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DA71" w14:textId="3B8E0150" w:rsidR="001E7629" w:rsidRPr="003234D8" w:rsidRDefault="001E7629" w:rsidP="00A322B7">
      <w:pPr>
        <w:pStyle w:val="Heading1"/>
        <w:rPr>
          <w:sz w:val="72"/>
          <w:szCs w:val="72"/>
        </w:rPr>
      </w:pPr>
      <w:r w:rsidRPr="003234D8">
        <w:rPr>
          <w:sz w:val="72"/>
          <w:szCs w:val="72"/>
        </w:rPr>
        <w:t xml:space="preserve">Credit </w:t>
      </w:r>
      <w:r w:rsidR="6C5D3247" w:rsidRPr="003234D8">
        <w:rPr>
          <w:sz w:val="72"/>
          <w:szCs w:val="72"/>
        </w:rPr>
        <w:t>G</w:t>
      </w:r>
      <w:r w:rsidRPr="003234D8">
        <w:rPr>
          <w:sz w:val="72"/>
          <w:szCs w:val="72"/>
        </w:rPr>
        <w:t>uide</w:t>
      </w:r>
    </w:p>
    <w:p w14:paraId="1B652FA7" w14:textId="13637DED" w:rsidR="00064DD8" w:rsidRPr="003234D8" w:rsidRDefault="00075CA4" w:rsidP="00064DD8">
      <w:pPr>
        <w:pStyle w:val="Heading1"/>
        <w:rPr>
          <w:b w:val="0"/>
          <w:bCs w:val="0"/>
        </w:rPr>
      </w:pPr>
      <w:r w:rsidRPr="003234D8">
        <w:rPr>
          <w:b w:val="0"/>
          <w:bCs w:val="0"/>
        </w:rPr>
        <w:t xml:space="preserve">Adelaide Lending Solutions </w:t>
      </w:r>
    </w:p>
    <w:p w14:paraId="6D23B314" w14:textId="77FEC6ED" w:rsidR="00A322B7" w:rsidRPr="00430080" w:rsidRDefault="00673270" w:rsidP="00A322B7">
      <w:pPr>
        <w:rPr>
          <w:color w:val="00B050"/>
        </w:rPr>
      </w:pPr>
      <w:r>
        <w:rPr>
          <w:vanish/>
          <w:color w:val="FF0000"/>
        </w:rPr>
        <w:t>&lt;This disclosure may differ depending on business structure. Guidance will be provided.&gt;</w:t>
      </w:r>
      <w:r w:rsidR="005C55F7">
        <w:rPr>
          <w:vanish/>
          <w:color w:val="FF0000"/>
        </w:rPr>
        <w:t>&lt;This disclosure may differ depending on business structure. Guidance will be provided.&gt;&lt;This disclosure may differ depending on business structure. Guidance will be provided.&gt;</w:t>
      </w:r>
      <w:r w:rsidR="002567A9">
        <w:rPr>
          <w:vanish/>
          <w:color w:val="FF0000"/>
        </w:rPr>
        <w:t>&lt;This disclosure may differ depending on business structure. Guidance will be provided.&gt;&lt;This disclosure may differ depending on business structure. Guidance will be provided.&gt;</w:t>
      </w:r>
    </w:p>
    <w:p w14:paraId="0B8CD439" w14:textId="77777777" w:rsidR="003234D8" w:rsidRDefault="003234D8" w:rsidP="00A03A3F"/>
    <w:p w14:paraId="6F0C3479" w14:textId="77777777" w:rsidR="00DA2552" w:rsidRDefault="00DA2552" w:rsidP="00A03A3F"/>
    <w:p w14:paraId="0EEC43B6" w14:textId="77777777" w:rsidR="00DA2552" w:rsidRDefault="00DA2552" w:rsidP="00A03A3F"/>
    <w:p w14:paraId="089114AA" w14:textId="77777777" w:rsidR="00DA2552" w:rsidRDefault="00DA2552" w:rsidP="00A03A3F"/>
    <w:p w14:paraId="62F30C1E" w14:textId="77777777" w:rsidR="00DA2552" w:rsidRDefault="00DA2552" w:rsidP="00A03A3F"/>
    <w:p w14:paraId="6AC6DB38" w14:textId="63E9E847" w:rsidR="00A03A3F" w:rsidRPr="003234D8" w:rsidRDefault="003234D8" w:rsidP="00A03A3F">
      <w:pPr>
        <w:rPr>
          <w:highlight w:val="yellow"/>
        </w:rPr>
      </w:pPr>
      <w:r w:rsidRPr="0096769A">
        <w:t xml:space="preserve">Arriola Pty Ltd </w:t>
      </w:r>
      <w:r w:rsidR="008C34E9">
        <w:t xml:space="preserve">(ABN </w:t>
      </w:r>
      <w:r w:rsidR="008C34E9" w:rsidRPr="0096769A">
        <w:t>78138929398</w:t>
      </w:r>
      <w:r w:rsidR="008C34E9">
        <w:t xml:space="preserve">) </w:t>
      </w:r>
      <w:r w:rsidRPr="0096769A">
        <w:t xml:space="preserve">trading as Adelaide Lending Solutions, </w:t>
      </w:r>
      <w:r w:rsidR="004B66B8" w:rsidRPr="0096769A">
        <w:t xml:space="preserve">is a credit representative (CR number </w:t>
      </w:r>
      <w:r w:rsidR="008C34E9" w:rsidRPr="008C34E9">
        <w:t>423833</w:t>
      </w:r>
      <w:r w:rsidR="004B66B8" w:rsidRPr="0096769A">
        <w:t>) of AMP Financial Planning Pty Limited</w:t>
      </w:r>
      <w:r w:rsidRPr="0096769A">
        <w:t>.</w:t>
      </w:r>
      <w:r w:rsidR="004B66B8" w:rsidRPr="00B81816">
        <w:t xml:space="preserve"> </w:t>
      </w:r>
      <w:r w:rsidR="00FA26BE" w:rsidRPr="00FA26BE">
        <w:t>We are authorised to provide credit assistance</w:t>
      </w:r>
      <w:r w:rsidR="00E8689F">
        <w:t>.</w:t>
      </w:r>
    </w:p>
    <w:p w14:paraId="67B363C5" w14:textId="73816FC2" w:rsidR="00DB51E3" w:rsidRDefault="00DB51E3" w:rsidP="00DB51E3">
      <w:r w:rsidRPr="0096769A">
        <w:t>References to “our”, “we”, “us”, "me"</w:t>
      </w:r>
      <w:r>
        <w:t xml:space="preserve"> </w:t>
      </w:r>
      <w:r w:rsidRPr="0096769A">
        <w:t>and "I" refer to Arriola Pty Ltd</w:t>
      </w:r>
      <w:r>
        <w:t>.</w:t>
      </w:r>
    </w:p>
    <w:p w14:paraId="36915B18" w14:textId="608D5A58" w:rsidR="00DA2552" w:rsidRDefault="00E978B1" w:rsidP="00DA2552">
      <w:r>
        <w:t xml:space="preserve">This Credit </w:t>
      </w:r>
      <w:r w:rsidR="00303D7E">
        <w:t>Guide (</w:t>
      </w:r>
      <w:r w:rsidR="56C77A61">
        <w:t>“</w:t>
      </w:r>
      <w:r w:rsidR="00303D7E">
        <w:t>Guide</w:t>
      </w:r>
      <w:r w:rsidR="485F3C85">
        <w:t>”</w:t>
      </w:r>
      <w:r w:rsidR="00303D7E">
        <w:t xml:space="preserve">) </w:t>
      </w:r>
      <w:r>
        <w:t xml:space="preserve">provides you with the key information </w:t>
      </w:r>
      <w:r w:rsidR="00BF568E">
        <w:t>about our services and how we will work with you</w:t>
      </w:r>
      <w:r w:rsidR="00BD1811">
        <w:t>. It is designed to help you</w:t>
      </w:r>
      <w:r>
        <w:t xml:space="preserve"> make an informed </w:t>
      </w:r>
      <w:r w:rsidR="004A29BB">
        <w:t>decision about</w:t>
      </w:r>
      <w:r>
        <w:t xml:space="preserve"> </w:t>
      </w:r>
      <w:r w:rsidR="005A5A06">
        <w:t>working with us and using our services.</w:t>
      </w:r>
      <w:r>
        <w:t xml:space="preserve"> </w:t>
      </w:r>
    </w:p>
    <w:p w14:paraId="5EAA219C" w14:textId="06B3B0C6" w:rsidR="00C42E96" w:rsidRPr="00FF073F" w:rsidRDefault="00C42E96" w:rsidP="00C42E96">
      <w:pPr>
        <w:pStyle w:val="DRAFTSub-sectionHeading"/>
        <w:spacing w:line="240" w:lineRule="auto"/>
        <w:jc w:val="both"/>
      </w:pPr>
      <w:r w:rsidRPr="00FF073F">
        <w:t>Documents you may receive</w:t>
      </w:r>
    </w:p>
    <w:p w14:paraId="3FD84081" w14:textId="77777777" w:rsidR="00C42E96" w:rsidRDefault="00C42E96" w:rsidP="00C42E96">
      <w:pPr>
        <w:pStyle w:val="BodyText"/>
      </w:pPr>
      <w:r>
        <w:t xml:space="preserve">When we provide credit assistance, we will conduct a preliminary assessment to determine the suitability of a particular product. This is normally documented and provided to you in a Credit Proposal. We will retain this document and you may request it by contacting our office within seven years of the assessment. </w:t>
      </w:r>
      <w:r w:rsidRPr="004D165D">
        <w:t>We will only provide recommendations to apply for a particular credit contract with a certain lender or increase the credit limit of a particular credit contract where the contract meets your needs and objectives and is not unsuitable to your circumstances</w:t>
      </w:r>
      <w:r>
        <w:t>.</w:t>
      </w:r>
    </w:p>
    <w:p w14:paraId="00D63A5A" w14:textId="77777777" w:rsidR="00C42E96" w:rsidRDefault="00C42E96" w:rsidP="00A322B7">
      <w:pPr>
        <w:adjustRightInd/>
        <w:snapToGrid/>
        <w:spacing w:after="0" w:line="240" w:lineRule="auto"/>
      </w:pPr>
    </w:p>
    <w:tbl>
      <w:tblPr>
        <w:tblpPr w:leftFromText="181" w:rightFromText="181" w:bottomFromText="142" w:vertAnchor="text" w:tblpY="1"/>
        <w:tblOverlap w:val="never"/>
        <w:tblW w:w="5000" w:type="pct"/>
        <w:tblBorders>
          <w:top w:val="single" w:sz="8" w:space="0" w:color="DADCEF"/>
          <w:left w:val="single" w:sz="8" w:space="0" w:color="DADCEF"/>
          <w:bottom w:val="single" w:sz="8" w:space="0" w:color="DADCEF"/>
          <w:right w:val="single" w:sz="8" w:space="0" w:color="DADCEF"/>
          <w:insideH w:val="single" w:sz="8" w:space="0" w:color="DADCEF"/>
          <w:insideV w:val="single" w:sz="8" w:space="0" w:color="DADCEF"/>
        </w:tblBorders>
        <w:shd w:val="clear" w:color="auto" w:fill="DADCEF"/>
        <w:tblLook w:val="04A0" w:firstRow="1" w:lastRow="0" w:firstColumn="1" w:lastColumn="0" w:noHBand="0" w:noVBand="1"/>
      </w:tblPr>
      <w:tblGrid>
        <w:gridCol w:w="10185"/>
      </w:tblGrid>
      <w:tr w:rsidR="00DC3741" w14:paraId="2A0CCEC6" w14:textId="77777777" w:rsidTr="0E1E09ED">
        <w:trPr>
          <w:trHeight w:val="86"/>
        </w:trPr>
        <w:tc>
          <w:tcPr>
            <w:tcW w:w="5000" w:type="pct"/>
            <w:shd w:val="clear" w:color="auto" w:fill="DADCEF"/>
            <w:vAlign w:val="center"/>
            <w:hideMark/>
          </w:tcPr>
          <w:p w14:paraId="74A93BF9" w14:textId="51F70B56" w:rsidR="6BE10C88" w:rsidRPr="008D0603" w:rsidRDefault="6BE10C88" w:rsidP="0E1E09ED">
            <w:pPr>
              <w:pStyle w:val="DRAFTParagraphHeading"/>
              <w:rPr>
                <w:color w:val="001E41" w:themeColor="text1"/>
                <w:sz w:val="16"/>
                <w:szCs w:val="16"/>
              </w:rPr>
            </w:pPr>
            <w:r w:rsidRPr="008D0603">
              <w:rPr>
                <w:sz w:val="16"/>
                <w:szCs w:val="16"/>
              </w:rPr>
              <w:t>Our contact details:</w:t>
            </w:r>
          </w:p>
          <w:p w14:paraId="2A78437C" w14:textId="08D31AB9" w:rsidR="00DC3741" w:rsidRPr="000E13F1" w:rsidRDefault="00DC3741" w:rsidP="009C5C4E">
            <w:pPr>
              <w:rPr>
                <w:sz w:val="16"/>
                <w:szCs w:val="16"/>
              </w:rPr>
            </w:pPr>
            <w:r w:rsidRPr="000E13F1">
              <w:rPr>
                <w:sz w:val="16"/>
                <w:szCs w:val="16"/>
              </w:rPr>
              <w:t>Address:</w:t>
            </w:r>
            <w:r w:rsidR="003234D8" w:rsidRPr="000E13F1">
              <w:rPr>
                <w:sz w:val="16"/>
                <w:szCs w:val="16"/>
              </w:rPr>
              <w:t xml:space="preserve"> 61a Murray Street Tanunda S.A. 5352</w:t>
            </w:r>
          </w:p>
          <w:p w14:paraId="62C1BC85" w14:textId="4DD8F749" w:rsidR="00DC3741" w:rsidRPr="000E13F1" w:rsidRDefault="00DC3741" w:rsidP="009C5C4E">
            <w:pPr>
              <w:rPr>
                <w:sz w:val="16"/>
                <w:szCs w:val="16"/>
              </w:rPr>
            </w:pPr>
            <w:r w:rsidRPr="000E13F1">
              <w:rPr>
                <w:sz w:val="16"/>
                <w:szCs w:val="16"/>
              </w:rPr>
              <w:t>Phone:</w:t>
            </w:r>
            <w:r w:rsidR="003234D8" w:rsidRPr="000E13F1">
              <w:rPr>
                <w:sz w:val="16"/>
                <w:szCs w:val="16"/>
              </w:rPr>
              <w:t xml:space="preserve"> 0404137029</w:t>
            </w:r>
          </w:p>
          <w:p w14:paraId="63E90E22" w14:textId="12B7B9A6" w:rsidR="00DC3741" w:rsidRPr="000E13F1" w:rsidRDefault="00DC3741" w:rsidP="0E1E09ED">
            <w:pPr>
              <w:rPr>
                <w:sz w:val="16"/>
                <w:szCs w:val="16"/>
              </w:rPr>
            </w:pPr>
            <w:r w:rsidRPr="000E13F1">
              <w:rPr>
                <w:sz w:val="16"/>
                <w:szCs w:val="16"/>
              </w:rPr>
              <w:t>Email:</w:t>
            </w:r>
            <w:r w:rsidR="003234D8" w:rsidRPr="000E13F1">
              <w:rPr>
                <w:sz w:val="16"/>
                <w:szCs w:val="16"/>
              </w:rPr>
              <w:t xml:space="preserve"> corey@barossafs.com.au</w:t>
            </w:r>
          </w:p>
          <w:p w14:paraId="3D6A174E" w14:textId="7B53C5CB" w:rsidR="00DC3741" w:rsidRDefault="186E3387" w:rsidP="0E1E09ED">
            <w:pPr>
              <w:rPr>
                <w:rFonts w:ascii="Calibri Light" w:eastAsia="Calibri Light" w:hAnsi="Calibri Light" w:cs="Calibri Light"/>
              </w:rPr>
            </w:pPr>
            <w:r w:rsidRPr="000E13F1">
              <w:rPr>
                <w:sz w:val="16"/>
                <w:szCs w:val="16"/>
              </w:rPr>
              <w:t>Website:</w:t>
            </w:r>
            <w:r w:rsidR="003234D8" w:rsidRPr="000E13F1">
              <w:rPr>
                <w:sz w:val="16"/>
                <w:szCs w:val="16"/>
              </w:rPr>
              <w:t xml:space="preserve"> www.adelaidelendingsolutions.com.au</w:t>
            </w:r>
          </w:p>
        </w:tc>
      </w:tr>
    </w:tbl>
    <w:p w14:paraId="5932C881" w14:textId="77777777" w:rsidR="00A322B7" w:rsidRDefault="00A322B7" w:rsidP="00A322B7">
      <w:pPr>
        <w:adjustRightInd/>
        <w:snapToGrid/>
        <w:spacing w:after="0" w:line="240" w:lineRule="auto"/>
      </w:pPr>
    </w:p>
    <w:p w14:paraId="556F0702" w14:textId="77777777" w:rsidR="008D0603" w:rsidRDefault="008D0603">
      <w:pPr>
        <w:adjustRightInd/>
        <w:snapToGrid/>
        <w:spacing w:after="0" w:line="240" w:lineRule="auto"/>
        <w:rPr>
          <w:highlight w:val="yellow"/>
        </w:rPr>
      </w:pPr>
    </w:p>
    <w:p w14:paraId="2AE456D2" w14:textId="77777777" w:rsidR="008D0603" w:rsidRDefault="008D0603">
      <w:pPr>
        <w:adjustRightInd/>
        <w:snapToGrid/>
        <w:spacing w:after="0" w:line="240" w:lineRule="auto"/>
        <w:rPr>
          <w:highlight w:val="yellow"/>
        </w:rPr>
      </w:pPr>
    </w:p>
    <w:p w14:paraId="7520A191" w14:textId="77777777" w:rsidR="008D0603" w:rsidRDefault="008D0603">
      <w:pPr>
        <w:adjustRightInd/>
        <w:snapToGrid/>
        <w:spacing w:after="0" w:line="240" w:lineRule="auto"/>
        <w:rPr>
          <w:highlight w:val="yellow"/>
        </w:rPr>
      </w:pPr>
    </w:p>
    <w:p w14:paraId="58A21A12" w14:textId="77777777" w:rsidR="008D0603" w:rsidRDefault="008D0603">
      <w:pPr>
        <w:adjustRightInd/>
        <w:snapToGrid/>
        <w:spacing w:after="0" w:line="240" w:lineRule="auto"/>
        <w:rPr>
          <w:highlight w:val="yellow"/>
        </w:rPr>
      </w:pPr>
    </w:p>
    <w:p w14:paraId="6C3A9BCB" w14:textId="77777777" w:rsidR="008D0603" w:rsidRDefault="008D0603">
      <w:pPr>
        <w:adjustRightInd/>
        <w:snapToGrid/>
        <w:spacing w:after="0" w:line="240" w:lineRule="auto"/>
        <w:rPr>
          <w:highlight w:val="yellow"/>
        </w:rPr>
      </w:pPr>
    </w:p>
    <w:p w14:paraId="4A74E5B0" w14:textId="77777777" w:rsidR="008D0603" w:rsidRDefault="008D0603">
      <w:pPr>
        <w:adjustRightInd/>
        <w:snapToGrid/>
        <w:spacing w:after="0" w:line="240" w:lineRule="auto"/>
        <w:rPr>
          <w:highlight w:val="yellow"/>
        </w:rPr>
      </w:pPr>
    </w:p>
    <w:p w14:paraId="784EE15C" w14:textId="77777777" w:rsidR="008D0603" w:rsidRDefault="008D0603">
      <w:pPr>
        <w:adjustRightInd/>
        <w:snapToGrid/>
        <w:spacing w:after="0" w:line="240" w:lineRule="auto"/>
        <w:rPr>
          <w:highlight w:val="yellow"/>
        </w:rPr>
      </w:pPr>
    </w:p>
    <w:p w14:paraId="7B745FE4" w14:textId="77777777" w:rsidR="008D0603" w:rsidRDefault="008D0603">
      <w:pPr>
        <w:adjustRightInd/>
        <w:snapToGrid/>
        <w:spacing w:after="0" w:line="240" w:lineRule="auto"/>
        <w:rPr>
          <w:highlight w:val="yellow"/>
        </w:rPr>
      </w:pPr>
    </w:p>
    <w:p w14:paraId="33A72B01" w14:textId="77777777" w:rsidR="008D0603" w:rsidRDefault="008D0603">
      <w:pPr>
        <w:adjustRightInd/>
        <w:snapToGrid/>
        <w:spacing w:after="0" w:line="240" w:lineRule="auto"/>
        <w:rPr>
          <w:highlight w:val="yellow"/>
        </w:rPr>
      </w:pPr>
    </w:p>
    <w:p w14:paraId="68AE1801" w14:textId="77777777" w:rsidR="008D0603" w:rsidRDefault="008D0603">
      <w:pPr>
        <w:adjustRightInd/>
        <w:snapToGrid/>
        <w:spacing w:after="0" w:line="240" w:lineRule="auto"/>
        <w:rPr>
          <w:highlight w:val="yellow"/>
        </w:rPr>
      </w:pPr>
    </w:p>
    <w:p w14:paraId="3E2D1C1D" w14:textId="1D82DCD2" w:rsidR="004A4DC1" w:rsidRDefault="00D90F58">
      <w:pPr>
        <w:adjustRightInd/>
        <w:snapToGrid/>
        <w:spacing w:after="0" w:line="240" w:lineRule="auto"/>
      </w:pPr>
      <w:r>
        <w:br w:type="page"/>
      </w:r>
    </w:p>
    <w:p w14:paraId="380B916A" w14:textId="77777777" w:rsidR="004A4DC1" w:rsidRDefault="004A4DC1" w:rsidP="004A4DC1">
      <w:pPr>
        <w:pStyle w:val="DRAFTBodyText"/>
        <w:rPr>
          <w:rFonts w:asciiTheme="majorHAnsi" w:eastAsia="MS Mincho" w:hAnsiTheme="majorHAnsi" w:cs="Arial"/>
          <w:b/>
          <w:color w:val="001E41" w:themeColor="text1"/>
          <w:sz w:val="24"/>
          <w:szCs w:val="20"/>
        </w:rPr>
      </w:pPr>
      <w:r>
        <w:rPr>
          <w:rFonts w:asciiTheme="majorHAnsi" w:eastAsia="MS Mincho" w:hAnsiTheme="majorHAnsi" w:cs="Arial"/>
          <w:b/>
          <w:color w:val="001E41" w:themeColor="text1"/>
          <w:sz w:val="24"/>
          <w:szCs w:val="20"/>
        </w:rPr>
        <w:lastRenderedPageBreak/>
        <w:t>Accredited mortgage consultant profile</w:t>
      </w:r>
    </w:p>
    <w:p w14:paraId="2ED664B4" w14:textId="60A2C8E7" w:rsidR="004A4DC1" w:rsidRPr="00DA2327" w:rsidRDefault="004A4DC1" w:rsidP="004A4DC1">
      <w:pPr>
        <w:pStyle w:val="DRAFTSub-sectionHeading"/>
      </w:pPr>
      <w:r w:rsidRPr="00DA2327">
        <w:t xml:space="preserve">About </w:t>
      </w:r>
      <w:r w:rsidR="008D0603">
        <w:t>Corey Parsons</w:t>
      </w:r>
    </w:p>
    <w:p w14:paraId="71E21505" w14:textId="2F34EE52" w:rsidR="004A4DC1" w:rsidRDefault="008D0603" w:rsidP="004A4DC1">
      <w:pPr>
        <w:pStyle w:val="BodyText"/>
      </w:pPr>
      <w:r>
        <w:t>Corey Parsons</w:t>
      </w:r>
      <w:r w:rsidR="004A4DC1">
        <w:t xml:space="preserve"> is a Credit Representative (</w:t>
      </w:r>
      <w:r w:rsidR="004A4DC1" w:rsidRPr="0096769A">
        <w:t xml:space="preserve">CR number </w:t>
      </w:r>
      <w:r w:rsidRPr="0096769A">
        <w:t>429649</w:t>
      </w:r>
      <w:r>
        <w:t>)</w:t>
      </w:r>
      <w:r w:rsidR="004A4DC1">
        <w:t xml:space="preserve"> of the Licensee.</w:t>
      </w:r>
    </w:p>
    <w:p w14:paraId="094D5389" w14:textId="77777777" w:rsidR="004A4DC1" w:rsidRPr="00195F1D" w:rsidRDefault="004A4DC1" w:rsidP="004A4DC1">
      <w:pPr>
        <w:pStyle w:val="BodyText"/>
        <w:rPr>
          <w:rFonts w:ascii="Calibri" w:hAnsi="Calibri"/>
          <w:color w:val="6780C0"/>
        </w:rPr>
      </w:pPr>
      <w:r>
        <w:rPr>
          <w:rFonts w:ascii="Calibri" w:hAnsi="Calibri"/>
          <w:color w:val="6780C0"/>
        </w:rPr>
        <w:t>Contact details</w:t>
      </w:r>
    </w:p>
    <w:tbl>
      <w:tblPr>
        <w:tblpPr w:leftFromText="181" w:rightFromText="181" w:bottomFromText="142" w:vertAnchor="text" w:tblpY="1"/>
        <w:tblOverlap w:val="never"/>
        <w:tblW w:w="5000" w:type="pct"/>
        <w:tblBorders>
          <w:top w:val="single" w:sz="4" w:space="0" w:color="64B5E5"/>
          <w:bottom w:val="single" w:sz="4" w:space="0" w:color="64B5E5"/>
          <w:insideH w:val="single" w:sz="4" w:space="0" w:color="64B5E5"/>
        </w:tblBorders>
        <w:tblLook w:val="04A0" w:firstRow="1" w:lastRow="0" w:firstColumn="1" w:lastColumn="0" w:noHBand="0" w:noVBand="1"/>
      </w:tblPr>
      <w:tblGrid>
        <w:gridCol w:w="1129"/>
        <w:gridCol w:w="9071"/>
      </w:tblGrid>
      <w:tr w:rsidR="005D7EDD" w14:paraId="11008E99" w14:textId="77777777" w:rsidTr="00C24DF9">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18DFC092" w14:textId="77777777" w:rsidR="005D7EDD" w:rsidRPr="00440E3B" w:rsidRDefault="005D7EDD" w:rsidP="00C24DF9">
            <w:pPr>
              <w:pStyle w:val="DRAFTTableHeadingLeft"/>
              <w:rPr>
                <w:szCs w:val="18"/>
                <w:lang w:eastAsia="en-US"/>
              </w:rPr>
            </w:pPr>
            <w:r w:rsidRPr="00440E3B">
              <w:rPr>
                <w:szCs w:val="18"/>
                <w:lang w:eastAsia="en-US"/>
              </w:rPr>
              <w:t>Address</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5AEB53F4" w14:textId="12AAD255" w:rsidR="005D7EDD" w:rsidRPr="00440E3B" w:rsidRDefault="008D0603" w:rsidP="00C24DF9">
            <w:pPr>
              <w:rPr>
                <w:sz w:val="18"/>
                <w:szCs w:val="18"/>
                <w:lang w:eastAsia="en-US"/>
              </w:rPr>
            </w:pPr>
            <w:r>
              <w:rPr>
                <w:sz w:val="18"/>
                <w:szCs w:val="18"/>
                <w:lang w:eastAsia="en-US"/>
              </w:rPr>
              <w:t>61a Murray Street Tanunda S.A. 5352</w:t>
            </w:r>
          </w:p>
        </w:tc>
      </w:tr>
      <w:tr w:rsidR="005D7EDD" w14:paraId="41625024" w14:textId="77777777" w:rsidTr="00C24DF9">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5D6B425F" w14:textId="77777777" w:rsidR="005D7EDD" w:rsidRPr="00440E3B" w:rsidRDefault="005D7EDD" w:rsidP="00C24DF9">
            <w:pPr>
              <w:pStyle w:val="DRAFTTableHeadingLeft"/>
              <w:rPr>
                <w:szCs w:val="18"/>
                <w:lang w:eastAsia="en-US"/>
              </w:rPr>
            </w:pPr>
            <w:r w:rsidRPr="00440E3B">
              <w:rPr>
                <w:szCs w:val="18"/>
                <w:lang w:eastAsia="en-US"/>
              </w:rPr>
              <w:t>Phone</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76DE1897" w14:textId="19B9A2B9" w:rsidR="005D7EDD" w:rsidRPr="00440E3B" w:rsidRDefault="008D0603" w:rsidP="00C24DF9">
            <w:pPr>
              <w:rPr>
                <w:sz w:val="18"/>
                <w:szCs w:val="18"/>
                <w:lang w:eastAsia="en-US"/>
              </w:rPr>
            </w:pPr>
            <w:r>
              <w:rPr>
                <w:sz w:val="18"/>
                <w:szCs w:val="18"/>
                <w:lang w:eastAsia="en-US"/>
              </w:rPr>
              <w:t>0404137029</w:t>
            </w:r>
          </w:p>
        </w:tc>
      </w:tr>
      <w:tr w:rsidR="005D7EDD" w14:paraId="059068EB" w14:textId="77777777" w:rsidTr="00C24DF9">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73A95582" w14:textId="77777777" w:rsidR="005D7EDD" w:rsidRPr="00440E3B" w:rsidRDefault="005D7EDD" w:rsidP="00C24DF9">
            <w:pPr>
              <w:pStyle w:val="DRAFTTableHeadingLeft"/>
              <w:rPr>
                <w:szCs w:val="18"/>
                <w:lang w:eastAsia="en-US"/>
              </w:rPr>
            </w:pPr>
            <w:r w:rsidRPr="00440E3B">
              <w:rPr>
                <w:szCs w:val="18"/>
                <w:lang w:eastAsia="en-US"/>
              </w:rPr>
              <w:t>Email</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424253AA" w14:textId="0C1C0CEB" w:rsidR="005D7EDD" w:rsidRPr="00440E3B" w:rsidRDefault="008D0603" w:rsidP="00C24DF9">
            <w:pPr>
              <w:rPr>
                <w:sz w:val="18"/>
                <w:szCs w:val="18"/>
                <w:lang w:eastAsia="en-US"/>
              </w:rPr>
            </w:pPr>
            <w:r>
              <w:rPr>
                <w:sz w:val="18"/>
                <w:szCs w:val="18"/>
                <w:lang w:eastAsia="en-US"/>
              </w:rPr>
              <w:t>corey@barossafs.com.au</w:t>
            </w:r>
          </w:p>
        </w:tc>
      </w:tr>
    </w:tbl>
    <w:p w14:paraId="7850661A" w14:textId="77777777" w:rsidR="004A4DC1" w:rsidRPr="00195F1D" w:rsidRDefault="004A4DC1" w:rsidP="004A4DC1">
      <w:pPr>
        <w:pStyle w:val="BodyText"/>
        <w:rPr>
          <w:rFonts w:ascii="Calibri" w:hAnsi="Calibri"/>
          <w:color w:val="6780C0"/>
        </w:rPr>
      </w:pPr>
      <w:r>
        <w:rPr>
          <w:rFonts w:ascii="Calibri" w:hAnsi="Calibri"/>
          <w:color w:val="6780C0"/>
        </w:rPr>
        <w:t>Advice and services I can provide</w:t>
      </w:r>
    </w:p>
    <w:p w14:paraId="3F69DF91" w14:textId="77777777" w:rsidR="004A4DC1" w:rsidRDefault="004A4DC1" w:rsidP="004A4DC1">
      <w:pPr>
        <w:framePr w:hSpace="181" w:wrap="around" w:vAnchor="text" w:hAnchor="text" w:y="1"/>
      </w:pPr>
      <w:r>
        <w:t>I am an Accredited Mortgage Consultant. I am authorised to provide mortgage and finance broking activities, including advising and assisting you to implement loan products and consumer leases.</w:t>
      </w:r>
    </w:p>
    <w:p w14:paraId="5BB29BB6" w14:textId="77777777" w:rsidR="004A4DC1" w:rsidRPr="00195F1D" w:rsidRDefault="004A4DC1" w:rsidP="004A4DC1">
      <w:pPr>
        <w:pStyle w:val="BodyText"/>
        <w:rPr>
          <w:rFonts w:ascii="Calibri" w:hAnsi="Calibri"/>
          <w:color w:val="6780C0"/>
        </w:rPr>
      </w:pPr>
      <w:r>
        <w:rPr>
          <w:rFonts w:ascii="Calibri" w:hAnsi="Calibri"/>
          <w:color w:val="6780C0"/>
        </w:rPr>
        <w:t>How am I paid?</w:t>
      </w:r>
    </w:p>
    <w:p w14:paraId="2D5716CE" w14:textId="4F5501C8" w:rsidR="004A4DC1" w:rsidRDefault="00847A50" w:rsidP="0096769A">
      <w:pPr>
        <w:pStyle w:val="DRAFTHelpText"/>
      </w:pPr>
      <w:r w:rsidRPr="0096769A">
        <w:rPr>
          <w:rFonts w:asciiTheme="minorHAnsi" w:eastAsia="MS Mincho" w:hAnsiTheme="minorHAnsi" w:cs="Times New Roman"/>
          <w:b w:val="0"/>
          <w:vanish w:val="0"/>
          <w:color w:val="58595B" w:themeColor="text2"/>
          <w:szCs w:val="20"/>
        </w:rPr>
        <w:t>I am paid commission from lenders upon or after settlement of a loan product and this may or may not include an upfront commission and or a trailing commission depending on the situation. I also get paid via fees charged to the customer in certain circumstances</w:t>
      </w:r>
      <w:r w:rsidR="0096769A">
        <w:rPr>
          <w:rFonts w:asciiTheme="minorHAnsi" w:eastAsia="MS Mincho" w:hAnsiTheme="minorHAnsi" w:cs="Times New Roman"/>
          <w:b w:val="0"/>
          <w:vanish w:val="0"/>
          <w:color w:val="58595B" w:themeColor="text2"/>
          <w:szCs w:val="20"/>
        </w:rPr>
        <w:t>.</w:t>
      </w:r>
      <w:r w:rsidRPr="0096769A">
        <w:rPr>
          <w:rFonts w:asciiTheme="minorHAnsi" w:hAnsiTheme="minorHAnsi"/>
          <w:color w:val="58595B" w:themeColor="text2"/>
        </w:rPr>
        <w:t>.</w:t>
      </w:r>
    </w:p>
    <w:p w14:paraId="0112B6C1" w14:textId="77777777" w:rsidR="004A4DC1" w:rsidRDefault="004A4DC1" w:rsidP="004A4DC1"/>
    <w:p w14:paraId="1DC226FF" w14:textId="77777777" w:rsidR="00D90F58" w:rsidRDefault="00D90F58" w:rsidP="00D90F58">
      <w:pPr>
        <w:adjustRightInd/>
        <w:snapToGrid/>
        <w:spacing w:after="0" w:line="240" w:lineRule="auto"/>
        <w:sectPr w:rsidR="00D90F58" w:rsidSect="009C1FB3">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851" w:left="851" w:header="1247" w:footer="284" w:gutter="0"/>
          <w:cols w:space="284"/>
          <w:formProt w:val="0"/>
          <w:titlePg/>
          <w:docGrid w:linePitch="360"/>
        </w:sectPr>
      </w:pPr>
    </w:p>
    <w:p w14:paraId="2A2550A6" w14:textId="77777777" w:rsidR="004A4DC1" w:rsidRDefault="004A4DC1">
      <w:pPr>
        <w:adjustRightInd/>
        <w:snapToGrid/>
        <w:spacing w:after="0" w:line="240" w:lineRule="auto"/>
        <w:rPr>
          <w:rFonts w:ascii="Century Gothic" w:eastAsia="Times New Roman" w:hAnsi="Century Gothic" w:cs="Arial"/>
          <w:bCs/>
          <w:color w:val="406BBA"/>
          <w:sz w:val="24"/>
          <w:szCs w:val="28"/>
        </w:rPr>
      </w:pPr>
      <w:r>
        <w:br w:type="page"/>
      </w:r>
    </w:p>
    <w:p w14:paraId="2FA79311" w14:textId="77777777" w:rsidR="000648D2" w:rsidRPr="007770CC" w:rsidRDefault="000648D2" w:rsidP="000648D2">
      <w:pPr>
        <w:pStyle w:val="DRAFTSub-sectionHeading"/>
        <w:jc w:val="both"/>
      </w:pPr>
      <w:r w:rsidRPr="007770CC">
        <w:lastRenderedPageBreak/>
        <w:t>About the Licensee</w:t>
      </w:r>
    </w:p>
    <w:p w14:paraId="4AC1B231" w14:textId="721C96B6" w:rsidR="000648D2" w:rsidRPr="00B80B5A" w:rsidRDefault="000648D2" w:rsidP="000648D2">
      <w:pPr>
        <w:pStyle w:val="DRAFTHelpText"/>
        <w:rPr>
          <w:b w:val="0"/>
          <w:bCs/>
          <w:vanish w:val="0"/>
        </w:rPr>
      </w:pPr>
      <w:r w:rsidRPr="00B80B5A">
        <w:rPr>
          <w:b w:val="0"/>
          <w:bCs/>
          <w:highlight w:val="yellow"/>
        </w:rPr>
        <w:t>C</w:t>
      </w:r>
      <w:commentRangeStart w:id="0"/>
      <w:r w:rsidRPr="00B80B5A">
        <w:rPr>
          <w:b w:val="0"/>
          <w:bCs/>
        </w:rPr>
        <w:t>We may receive commissions on increases or additions to existing policies of up to &lt;xx&gt;%.</w:t>
      </w:r>
      <w:commentRangeEnd w:id="0"/>
      <w:r w:rsidRPr="00B80B5A">
        <w:rPr>
          <w:rStyle w:val="CommentReference"/>
          <w:rFonts w:asciiTheme="minorHAnsi" w:eastAsia="MS Mincho" w:hAnsiTheme="minorHAnsi" w:cs="Times New Roman"/>
          <w:b w:val="0"/>
          <w:bCs/>
          <w:vanish w:val="0"/>
          <w:color w:val="58595B" w:themeColor="text2"/>
        </w:rPr>
        <w:commentReference w:id="0"/>
      </w:r>
      <w:r w:rsidRPr="00B80B5A">
        <w:rPr>
          <w:b w:val="0"/>
          <w:bCs/>
          <w:highlight w:val="yellow"/>
        </w:rPr>
        <w:t>{{#if_DMA_RunOff}}</w:t>
      </w:r>
    </w:p>
    <w:p w14:paraId="6FDE6428" w14:textId="77777777" w:rsidR="000648D2" w:rsidRPr="0096769A" w:rsidRDefault="000648D2" w:rsidP="000648D2">
      <w:r w:rsidRPr="0096769A">
        <w:t>AMP Financial Planning Pty Limited; ABN 89 051 208 327</w:t>
      </w:r>
      <w:r w:rsidRPr="0096769A">
        <w:br/>
        <w:t>Australian Financial Services Licensee and Australian Credit Licensee; Licence No: 232706</w:t>
      </w:r>
    </w:p>
    <w:p w14:paraId="5F9C1D03" w14:textId="77777777" w:rsidR="000648D2" w:rsidRPr="0096769A" w:rsidRDefault="000648D2" w:rsidP="000648D2">
      <w:r w:rsidRPr="0096769A">
        <w:t>Registered office is at 50 Bridge Street, Sydney NSW 2000 Australia.</w:t>
      </w:r>
    </w:p>
    <w:p w14:paraId="0311E0F3" w14:textId="77777777" w:rsidR="000648D2" w:rsidRPr="0096769A" w:rsidRDefault="000648D2" w:rsidP="000648D2">
      <w:r w:rsidRPr="0096769A">
        <w:t>The Licensee has:</w:t>
      </w:r>
    </w:p>
    <w:p w14:paraId="5FEF6A1F" w14:textId="5F4C2230" w:rsidR="000648D2" w:rsidRPr="0096769A" w:rsidRDefault="000648D2" w:rsidP="000648D2">
      <w:pPr>
        <w:pStyle w:val="ListParagraph"/>
        <w:numPr>
          <w:ilvl w:val="0"/>
          <w:numId w:val="35"/>
        </w:numPr>
      </w:pPr>
      <w:r w:rsidRPr="0096769A">
        <w:t xml:space="preserve">Approved the distribution of this </w:t>
      </w:r>
      <w:r w:rsidR="00303D7E" w:rsidRPr="0096769A">
        <w:t>Guide</w:t>
      </w:r>
    </w:p>
    <w:p w14:paraId="7EC708AB" w14:textId="6CB56F16" w:rsidR="000648D2" w:rsidRPr="0096769A" w:rsidRDefault="000648D2" w:rsidP="000648D2">
      <w:pPr>
        <w:pStyle w:val="ListParagraph"/>
        <w:numPr>
          <w:ilvl w:val="0"/>
          <w:numId w:val="35"/>
        </w:numPr>
      </w:pPr>
      <w:r w:rsidRPr="0096769A">
        <w:t xml:space="preserve">Authorised us to provide advice and other services as described in this </w:t>
      </w:r>
      <w:r w:rsidR="00303D7E" w:rsidRPr="0096769A">
        <w:t>Guide</w:t>
      </w:r>
      <w:r w:rsidR="006E3C83" w:rsidRPr="0096769A">
        <w:t>.</w:t>
      </w:r>
    </w:p>
    <w:p w14:paraId="34A47E0F" w14:textId="77777777" w:rsidR="000648D2" w:rsidRPr="0096769A" w:rsidRDefault="000648D2" w:rsidP="000648D2">
      <w:pPr>
        <w:pStyle w:val="DRAFTSub-sectionHeading"/>
        <w:jc w:val="both"/>
      </w:pPr>
      <w:r w:rsidRPr="0096769A">
        <w:t>About the AMP Group</w:t>
      </w:r>
    </w:p>
    <w:p w14:paraId="2584DBB2" w14:textId="1E9FD4F5" w:rsidR="000648D2" w:rsidRPr="0096769A" w:rsidRDefault="000648D2" w:rsidP="000648D2">
      <w:pPr>
        <w:pStyle w:val="BodyTextSingle"/>
      </w:pPr>
      <w:r w:rsidRPr="0096769A">
        <w:t xml:space="preserve">The Licensee is a member of the AMP group of companies which includes AMP Bank Limited. If we recommend a product issued by the AMP Group or a </w:t>
      </w:r>
      <w:r w:rsidR="0096769A" w:rsidRPr="0096769A">
        <w:t>third-party</w:t>
      </w:r>
      <w:r w:rsidRPr="0096769A">
        <w:t xml:space="preserve"> product issuer, they will benefit from our recommendation by receiving lender fees.</w:t>
      </w:r>
    </w:p>
    <w:p w14:paraId="74ECF1C2" w14:textId="77777777" w:rsidR="000648D2" w:rsidRPr="0096769A" w:rsidRDefault="000648D2" w:rsidP="000648D2">
      <w:pPr>
        <w:pStyle w:val="BodyTextSingle"/>
      </w:pPr>
      <w:r w:rsidRPr="0096769A">
        <w:t>AMCs and/or staff employed in our business may hold shares in AMP Limited, whose share price may be favourably affected by the sale of products issued by AMP Bank Limited.</w:t>
      </w:r>
    </w:p>
    <w:p w14:paraId="73AF4BAA" w14:textId="77777777" w:rsidR="00144A66" w:rsidRPr="0096769A" w:rsidRDefault="00144A66" w:rsidP="00933191">
      <w:pPr>
        <w:pStyle w:val="DRAFTSub-sectionHeading"/>
        <w:spacing w:line="240" w:lineRule="auto"/>
        <w:jc w:val="both"/>
      </w:pPr>
      <w:r w:rsidRPr="0096769A">
        <w:t>Our services and costs</w:t>
      </w:r>
    </w:p>
    <w:p w14:paraId="26F6BF1B" w14:textId="77777777" w:rsidR="00144A66" w:rsidRPr="0096769A" w:rsidRDefault="00144A66" w:rsidP="00D5030B">
      <w:pPr>
        <w:pStyle w:val="BodyText"/>
        <w:rPr>
          <w:rFonts w:ascii="Calibri" w:hAnsi="Calibri"/>
          <w:color w:val="6780C0"/>
        </w:rPr>
      </w:pPr>
      <w:r w:rsidRPr="0096769A">
        <w:rPr>
          <w:rFonts w:ascii="Calibri" w:hAnsi="Calibri"/>
          <w:color w:val="6780C0"/>
        </w:rPr>
        <w:t>Advice and service fees</w:t>
      </w:r>
    </w:p>
    <w:p w14:paraId="630E3C82" w14:textId="77777777" w:rsidR="00144A66" w:rsidRPr="0096769A" w:rsidRDefault="00144A66" w:rsidP="00144A66">
      <w:pPr>
        <w:pStyle w:val="BodyText"/>
        <w:rPr>
          <w:lang w:eastAsia="en-US"/>
        </w:rPr>
      </w:pPr>
      <w:r w:rsidRPr="0096769A">
        <w:t>The following section outlines the advice and service fees we charge when you ask for our help. These are fees paid by you when you have agreed to receive our advice and services.</w:t>
      </w:r>
    </w:p>
    <w:p w14:paraId="34342EEE" w14:textId="77777777" w:rsidR="00144A66" w:rsidRPr="0096769A" w:rsidRDefault="00144A66" w:rsidP="00144A66">
      <w:pPr>
        <w:pStyle w:val="BodyText"/>
      </w:pPr>
      <w:r w:rsidRPr="0096769A">
        <w:t>If we agree to charge a fee for our credit activities, including implementation of any loans, we will provide you with a quote and gain your acceptance before we proceed. Where we do not provide you a quote, there will be no charge directly to you for these activities and we will receive commissions from the lender only. All fees and commissions are inclusive of GST.</w:t>
      </w:r>
    </w:p>
    <w:p w14:paraId="3AF36C5E" w14:textId="77777777" w:rsidR="0012266E" w:rsidRPr="0096769A" w:rsidRDefault="0012266E" w:rsidP="00D5030B">
      <w:pPr>
        <w:pStyle w:val="BodyText"/>
        <w:rPr>
          <w:rFonts w:ascii="Calibri" w:hAnsi="Calibri"/>
          <w:color w:val="6780C0"/>
        </w:rPr>
      </w:pPr>
      <w:r w:rsidRPr="0096769A">
        <w:rPr>
          <w:rFonts w:ascii="Calibri" w:hAnsi="Calibri"/>
          <w:color w:val="6780C0"/>
        </w:rPr>
        <w:t>Licensee fees</w:t>
      </w:r>
    </w:p>
    <w:p w14:paraId="27911D3A" w14:textId="77777777" w:rsidR="0012266E" w:rsidRPr="0096769A" w:rsidRDefault="0012266E" w:rsidP="0012266E">
      <w:pPr>
        <w:pStyle w:val="BodyText"/>
        <w:rPr>
          <w:lang w:val="en-US"/>
        </w:rPr>
      </w:pPr>
      <w:r w:rsidRPr="0096769A">
        <w:rPr>
          <w:lang w:val="en-US"/>
        </w:rPr>
        <w:t xml:space="preserve">All permissible fees and commissions will be paid directly to the Licensee. It will then pass on the amounts due to us through its payment system. The Licensee charges our practice a Licensee Fee each year. The Licensee Fee is determined as an annual amount based on a number of factors, including our business revenue, the number of advisers and/or </w:t>
      </w:r>
      <w:r w:rsidRPr="0096769A">
        <w:rPr>
          <w:rStyle w:val="normaltextrun"/>
        </w:rPr>
        <w:t>AMCs</w:t>
      </w:r>
      <w:r w:rsidRPr="0096769A">
        <w:rPr>
          <w:lang w:val="en-US"/>
        </w:rPr>
        <w:t xml:space="preserve"> in the practice and a practice fee. </w:t>
      </w:r>
    </w:p>
    <w:p w14:paraId="04301E73" w14:textId="77777777" w:rsidR="00144A66" w:rsidRPr="0096769A" w:rsidRDefault="00144A66" w:rsidP="00D5030B">
      <w:pPr>
        <w:pStyle w:val="BodyText"/>
        <w:rPr>
          <w:rFonts w:ascii="Calibri" w:hAnsi="Calibri"/>
          <w:color w:val="6780C0"/>
        </w:rPr>
      </w:pPr>
      <w:r w:rsidRPr="0096769A">
        <w:rPr>
          <w:rFonts w:ascii="Calibri" w:hAnsi="Calibri"/>
          <w:color w:val="6780C0"/>
        </w:rPr>
        <w:t>Commissions</w:t>
      </w:r>
    </w:p>
    <w:p w14:paraId="450CC7D8" w14:textId="77777777" w:rsidR="00144A66" w:rsidRPr="0096769A" w:rsidRDefault="00144A66" w:rsidP="00144A66">
      <w:pPr>
        <w:pStyle w:val="BodyText"/>
        <w:rPr>
          <w:lang w:val="en-US"/>
        </w:rPr>
      </w:pPr>
      <w:r w:rsidRPr="0096769A">
        <w:t xml:space="preserve">Commission may be payable by the lender once your application for credit has been approved. </w:t>
      </w:r>
      <w:r w:rsidRPr="0096769A">
        <w:rPr>
          <w:lang w:val="en-US"/>
        </w:rPr>
        <w:t xml:space="preserve">Any commission amounts will be disclosed to you when providing our </w:t>
      </w:r>
      <w:r w:rsidRPr="0096769A">
        <w:rPr>
          <w:lang w:val="en-US"/>
        </w:rPr>
        <w:t>advice. These amounts are paid to us from the lender. They are not an additional charge to you.</w:t>
      </w:r>
    </w:p>
    <w:p w14:paraId="4AE9C5C1" w14:textId="102529F8" w:rsidR="0004036C" w:rsidRPr="0096769A" w:rsidRDefault="00144A66" w:rsidP="0004036C">
      <w:pPr>
        <w:pStyle w:val="BodyText"/>
        <w:rPr>
          <w:lang w:val="en-US"/>
        </w:rPr>
      </w:pPr>
      <w:r w:rsidRPr="0096769A">
        <w:rPr>
          <w:lang w:val="en-US"/>
        </w:rPr>
        <w:t>As a guide we may receive:</w:t>
      </w:r>
      <w:r w:rsidR="009B38EA" w:rsidRPr="0096769A">
        <w:rPr>
          <w:lang w:val="en-US"/>
        </w:rPr>
        <w:br/>
      </w:r>
    </w:p>
    <w:tbl>
      <w:tblPr>
        <w:tblStyle w:val="TableAMP2"/>
        <w:tblW w:w="5000" w:type="pct"/>
        <w:tblInd w:w="0" w:type="dxa"/>
        <w:tblLook w:val="01E0" w:firstRow="1" w:lastRow="1" w:firstColumn="1" w:lastColumn="1" w:noHBand="0" w:noVBand="0"/>
      </w:tblPr>
      <w:tblGrid>
        <w:gridCol w:w="4742"/>
      </w:tblGrid>
      <w:tr w:rsidR="0004036C" w:rsidRPr="0096769A" w14:paraId="112DEE15" w14:textId="77777777" w:rsidTr="2DD86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5546185" w14:textId="1A9E179A" w:rsidR="0004036C" w:rsidRPr="0096769A" w:rsidRDefault="091D8128" w:rsidP="009C5C4E">
            <w:pPr>
              <w:pStyle w:val="Tableheading0"/>
              <w:rPr>
                <w:rFonts w:cs="Calibri"/>
                <w:sz w:val="18"/>
                <w:szCs w:val="18"/>
              </w:rPr>
            </w:pPr>
            <w:r w:rsidRPr="0096769A">
              <w:rPr>
                <w:rFonts w:cs="Calibri"/>
                <w:sz w:val="18"/>
                <w:szCs w:val="18"/>
              </w:rPr>
              <w:t>Fees</w:t>
            </w:r>
            <w:r w:rsidR="30CCB486" w:rsidRPr="0096769A">
              <w:rPr>
                <w:rFonts w:cs="Calibri"/>
                <w:sz w:val="18"/>
                <w:szCs w:val="18"/>
              </w:rPr>
              <w:t xml:space="preserve"> &amp; Commissions</w:t>
            </w:r>
          </w:p>
        </w:tc>
      </w:tr>
      <w:tr w:rsidR="0004036C" w:rsidRPr="0096769A" w14:paraId="5405231F" w14:textId="77777777" w:rsidTr="2DD86F64">
        <w:tc>
          <w:tcPr>
            <w:cnfStyle w:val="001000000000" w:firstRow="0" w:lastRow="0" w:firstColumn="1" w:lastColumn="0" w:oddVBand="0" w:evenVBand="0" w:oddHBand="0" w:evenHBand="0" w:firstRowFirstColumn="0" w:firstRowLastColumn="0" w:lastRowFirstColumn="0" w:lastRowLastColumn="0"/>
            <w:tcW w:w="5000" w:type="pct"/>
          </w:tcPr>
          <w:p w14:paraId="2A13490A" w14:textId="77777777" w:rsidR="0004036C" w:rsidRPr="0096769A" w:rsidRDefault="0004036C" w:rsidP="009C5C4E">
            <w:pPr>
              <w:pStyle w:val="Tabletext"/>
              <w:rPr>
                <w:rFonts w:ascii="Calibri" w:hAnsi="Calibri" w:cs="Calibri"/>
                <w:b/>
                <w:bCs/>
                <w:sz w:val="18"/>
                <w:szCs w:val="18"/>
                <w:u w:val="single"/>
              </w:rPr>
            </w:pPr>
            <w:r w:rsidRPr="0096769A">
              <w:rPr>
                <w:rFonts w:ascii="Calibri" w:hAnsi="Calibri" w:cs="Calibri"/>
                <w:b/>
                <w:bCs/>
                <w:sz w:val="18"/>
                <w:szCs w:val="18"/>
                <w:u w:val="single"/>
              </w:rPr>
              <w:t>Residential loans</w:t>
            </w:r>
          </w:p>
          <w:p w14:paraId="40E5BAF5" w14:textId="77777777" w:rsidR="0004036C" w:rsidRPr="0096769A" w:rsidRDefault="0004036C" w:rsidP="009C5C4E">
            <w:pPr>
              <w:pStyle w:val="Tabletext"/>
              <w:rPr>
                <w:rFonts w:ascii="Calibri" w:hAnsi="Calibri" w:cs="Calibri"/>
                <w:sz w:val="18"/>
                <w:szCs w:val="18"/>
              </w:rPr>
            </w:pPr>
            <w:r w:rsidRPr="0096769A">
              <w:rPr>
                <w:rFonts w:ascii="Calibri" w:hAnsi="Calibri" w:cs="Calibri"/>
                <w:b/>
                <w:bCs/>
                <w:sz w:val="18"/>
                <w:szCs w:val="18"/>
              </w:rPr>
              <w:t>Initial commissions:</w:t>
            </w:r>
            <w:r w:rsidRPr="0096769A">
              <w:rPr>
                <w:szCs w:val="18"/>
              </w:rPr>
              <w:t xml:space="preserve"> </w:t>
            </w:r>
            <w:r w:rsidRPr="0096769A">
              <w:rPr>
                <w:rFonts w:ascii="Calibri" w:hAnsi="Calibri" w:cs="Calibri"/>
                <w:sz w:val="18"/>
                <w:szCs w:val="18"/>
              </w:rPr>
              <w:t>Up to 1.10% of the initial loan balance.</w:t>
            </w:r>
          </w:p>
          <w:p w14:paraId="484216EE" w14:textId="77777777" w:rsidR="0004036C" w:rsidRPr="0096769A" w:rsidRDefault="0004036C" w:rsidP="009C5C4E">
            <w:pPr>
              <w:pStyle w:val="Tabletext"/>
              <w:rPr>
                <w:rFonts w:ascii="Calibri" w:hAnsi="Calibri" w:cs="Calibri"/>
                <w:sz w:val="18"/>
                <w:szCs w:val="18"/>
              </w:rPr>
            </w:pPr>
            <w:r w:rsidRPr="0096769A">
              <w:rPr>
                <w:rFonts w:ascii="Calibri" w:hAnsi="Calibri" w:cs="Calibri"/>
                <w:b/>
                <w:bCs/>
                <w:sz w:val="18"/>
                <w:szCs w:val="18"/>
              </w:rPr>
              <w:t xml:space="preserve">Ongoing commissions: </w:t>
            </w:r>
            <w:r w:rsidRPr="0096769A">
              <w:rPr>
                <w:rFonts w:ascii="Calibri" w:hAnsi="Calibri" w:cs="Calibri"/>
                <w:sz w:val="18"/>
                <w:szCs w:val="18"/>
              </w:rPr>
              <w:t xml:space="preserve">Up to 0.55% of the outstanding loan balance each year </w:t>
            </w:r>
          </w:p>
          <w:p w14:paraId="2A767EB4" w14:textId="77777777" w:rsidR="0004036C" w:rsidRPr="0096769A" w:rsidRDefault="0004036C" w:rsidP="009C5C4E">
            <w:pPr>
              <w:pStyle w:val="DRAFTTableTextLeft"/>
              <w:rPr>
                <w:rFonts w:eastAsia="MS Mincho"/>
                <w:noProof w:val="0"/>
                <w:color w:val="58595B" w:themeColor="text2"/>
                <w:szCs w:val="18"/>
              </w:rPr>
            </w:pPr>
            <w:r w:rsidRPr="0096769A">
              <w:rPr>
                <w:rFonts w:eastAsia="MS Mincho"/>
                <w:b/>
                <w:bCs/>
                <w:noProof w:val="0"/>
                <w:color w:val="58595B" w:themeColor="text2"/>
                <w:szCs w:val="18"/>
              </w:rPr>
              <w:t>For example:</w:t>
            </w:r>
            <w:r w:rsidRPr="0096769A">
              <w:rPr>
                <w:rFonts w:eastAsia="MS Mincho"/>
                <w:noProof w:val="0"/>
                <w:color w:val="58595B" w:themeColor="text2"/>
                <w:szCs w:val="18"/>
              </w:rPr>
              <w:t xml:space="preserve"> If your loan balance was $100,000, initial commission would be up to $1,100. The ongoing commission on a $100,000 loan balance would be up to $550.</w:t>
            </w:r>
          </w:p>
          <w:p w14:paraId="1EE79BDB" w14:textId="77777777" w:rsidR="0004036C" w:rsidRPr="0096769A" w:rsidRDefault="0004036C" w:rsidP="009C5C4E">
            <w:pPr>
              <w:pStyle w:val="DRAFTTableTextLeft"/>
              <w:rPr>
                <w:rFonts w:eastAsia="MS Mincho"/>
                <w:color w:val="58595B" w:themeColor="text2"/>
                <w:szCs w:val="18"/>
              </w:rPr>
            </w:pPr>
          </w:p>
          <w:p w14:paraId="3652D994" w14:textId="77777777" w:rsidR="0004036C" w:rsidRPr="0096769A" w:rsidRDefault="0004036C" w:rsidP="009C5C4E">
            <w:pPr>
              <w:pStyle w:val="Tabletext"/>
              <w:rPr>
                <w:rFonts w:ascii="Calibri" w:hAnsi="Calibri" w:cs="Calibri"/>
                <w:b/>
                <w:bCs/>
                <w:sz w:val="18"/>
                <w:szCs w:val="18"/>
                <w:u w:val="single"/>
              </w:rPr>
            </w:pPr>
            <w:r w:rsidRPr="0096769A">
              <w:rPr>
                <w:rFonts w:ascii="Calibri" w:hAnsi="Calibri" w:cs="Calibri"/>
                <w:b/>
                <w:bCs/>
                <w:sz w:val="18"/>
                <w:szCs w:val="18"/>
                <w:u w:val="single"/>
              </w:rPr>
              <w:t>Personal loans</w:t>
            </w:r>
          </w:p>
          <w:p w14:paraId="2371E560" w14:textId="77777777" w:rsidR="0004036C" w:rsidRPr="0096769A" w:rsidRDefault="0004036C" w:rsidP="009C5C4E">
            <w:pPr>
              <w:pStyle w:val="Tabletext"/>
              <w:rPr>
                <w:rFonts w:ascii="Calibri" w:hAnsi="Calibri" w:cs="Calibri"/>
                <w:sz w:val="18"/>
                <w:szCs w:val="18"/>
              </w:rPr>
            </w:pPr>
            <w:r w:rsidRPr="0096769A">
              <w:rPr>
                <w:rFonts w:ascii="Calibri" w:hAnsi="Calibri" w:cs="Calibri"/>
                <w:b/>
                <w:bCs/>
                <w:sz w:val="18"/>
                <w:szCs w:val="18"/>
              </w:rPr>
              <w:t>Initial commissions:</w:t>
            </w:r>
            <w:r w:rsidRPr="0096769A">
              <w:rPr>
                <w:szCs w:val="18"/>
              </w:rPr>
              <w:t xml:space="preserve"> </w:t>
            </w:r>
            <w:r w:rsidRPr="0096769A">
              <w:rPr>
                <w:rFonts w:ascii="Calibri" w:hAnsi="Calibri" w:cs="Calibri"/>
                <w:sz w:val="18"/>
                <w:szCs w:val="18"/>
              </w:rPr>
              <w:t>Up to 8% of the initial loan balance (capped at $4,000). Up to $1,990 where a flat brokerage fee applies.</w:t>
            </w:r>
          </w:p>
          <w:p w14:paraId="637948D9" w14:textId="77777777" w:rsidR="0004036C" w:rsidRPr="0096769A" w:rsidRDefault="0004036C" w:rsidP="009C5C4E">
            <w:pPr>
              <w:pStyle w:val="DRAFTTableTextLeft"/>
              <w:rPr>
                <w:rFonts w:eastAsia="MS Mincho"/>
                <w:color w:val="58595B" w:themeColor="text2"/>
                <w:szCs w:val="18"/>
              </w:rPr>
            </w:pPr>
            <w:r w:rsidRPr="0096769A">
              <w:rPr>
                <w:rFonts w:eastAsia="MS Mincho"/>
                <w:b/>
                <w:bCs/>
                <w:noProof w:val="0"/>
                <w:color w:val="58595B" w:themeColor="text2"/>
                <w:szCs w:val="18"/>
              </w:rPr>
              <w:t>For example:</w:t>
            </w:r>
            <w:r w:rsidRPr="0096769A">
              <w:rPr>
                <w:rFonts w:eastAsia="MS Mincho"/>
                <w:noProof w:val="0"/>
                <w:color w:val="58595B" w:themeColor="text2"/>
                <w:szCs w:val="18"/>
              </w:rPr>
              <w:t xml:space="preserve"> If your loan balance was $50,000 and a percentage-based fee applies, commission would be up to $4,000.</w:t>
            </w:r>
          </w:p>
          <w:p w14:paraId="3EEC96C8" w14:textId="77777777" w:rsidR="0004036C" w:rsidRPr="0096769A" w:rsidRDefault="0004036C" w:rsidP="009C5C4E">
            <w:pPr>
              <w:pStyle w:val="DRAFTTableTextLeft"/>
              <w:rPr>
                <w:rFonts w:eastAsia="MS Mincho"/>
                <w:color w:val="58595B" w:themeColor="text2"/>
                <w:szCs w:val="18"/>
              </w:rPr>
            </w:pPr>
          </w:p>
          <w:p w14:paraId="15614A5B" w14:textId="77777777" w:rsidR="0004036C" w:rsidRPr="0096769A" w:rsidRDefault="0004036C" w:rsidP="009C5C4E">
            <w:pPr>
              <w:pStyle w:val="Tabletext"/>
              <w:rPr>
                <w:rFonts w:ascii="Calibri" w:hAnsi="Calibri" w:cs="Calibri"/>
                <w:b/>
                <w:bCs/>
                <w:sz w:val="18"/>
                <w:szCs w:val="18"/>
                <w:u w:val="single"/>
              </w:rPr>
            </w:pPr>
            <w:r w:rsidRPr="0096769A">
              <w:rPr>
                <w:rFonts w:ascii="Calibri" w:hAnsi="Calibri" w:cs="Calibri"/>
                <w:b/>
                <w:bCs/>
                <w:sz w:val="18"/>
                <w:szCs w:val="18"/>
                <w:u w:val="single"/>
              </w:rPr>
              <w:t>Deposit bonds</w:t>
            </w:r>
          </w:p>
          <w:p w14:paraId="506E346A" w14:textId="77777777" w:rsidR="0004036C" w:rsidRPr="0096769A" w:rsidRDefault="0004036C" w:rsidP="009C5C4E">
            <w:pPr>
              <w:pStyle w:val="Tabletext"/>
              <w:rPr>
                <w:rFonts w:ascii="Calibri" w:hAnsi="Calibri" w:cs="Calibri"/>
                <w:sz w:val="18"/>
                <w:szCs w:val="18"/>
              </w:rPr>
            </w:pPr>
            <w:r w:rsidRPr="0096769A">
              <w:rPr>
                <w:rFonts w:ascii="Calibri" w:hAnsi="Calibri" w:cs="Calibri"/>
                <w:b/>
                <w:bCs/>
                <w:sz w:val="18"/>
                <w:szCs w:val="18"/>
              </w:rPr>
              <w:t>Initial commissions:</w:t>
            </w:r>
            <w:r w:rsidRPr="0096769A">
              <w:rPr>
                <w:szCs w:val="18"/>
              </w:rPr>
              <w:t xml:space="preserve"> </w:t>
            </w:r>
            <w:r w:rsidRPr="0096769A">
              <w:rPr>
                <w:rFonts w:ascii="Calibri" w:hAnsi="Calibri" w:cs="Calibri"/>
                <w:sz w:val="18"/>
                <w:szCs w:val="18"/>
              </w:rPr>
              <w:t>Up to 25% of the deposit bond fee.</w:t>
            </w:r>
          </w:p>
          <w:p w14:paraId="2EDD988E" w14:textId="77777777" w:rsidR="0004036C" w:rsidRPr="0096769A" w:rsidRDefault="0004036C" w:rsidP="009C5C4E">
            <w:pPr>
              <w:pStyle w:val="DRAFTTableTextLeft"/>
              <w:rPr>
                <w:rFonts w:eastAsia="MS Mincho"/>
                <w:color w:val="58595B" w:themeColor="text2"/>
                <w:szCs w:val="18"/>
              </w:rPr>
            </w:pPr>
            <w:r w:rsidRPr="0096769A">
              <w:rPr>
                <w:rFonts w:eastAsia="MS Mincho"/>
                <w:b/>
                <w:bCs/>
                <w:noProof w:val="0"/>
                <w:color w:val="58595B" w:themeColor="text2"/>
                <w:szCs w:val="18"/>
              </w:rPr>
              <w:t>For example:</w:t>
            </w:r>
            <w:r w:rsidRPr="0096769A">
              <w:rPr>
                <w:rFonts w:eastAsia="MS Mincho"/>
                <w:noProof w:val="0"/>
                <w:color w:val="58595B" w:themeColor="text2"/>
                <w:szCs w:val="18"/>
              </w:rPr>
              <w:t xml:space="preserve"> If your deposit bond fee is $400, the commission would be up to $100.</w:t>
            </w:r>
          </w:p>
          <w:p w14:paraId="06325575" w14:textId="77777777" w:rsidR="0004036C" w:rsidRPr="0096769A" w:rsidRDefault="0004036C" w:rsidP="009C5C4E">
            <w:pPr>
              <w:pStyle w:val="DRAFTTableTextLeft"/>
              <w:rPr>
                <w:szCs w:val="18"/>
              </w:rPr>
            </w:pPr>
          </w:p>
        </w:tc>
      </w:tr>
      <w:tr w:rsidR="00325EFF" w:rsidRPr="0096769A" w14:paraId="23184CE7" w14:textId="77777777" w:rsidTr="2DD86F64">
        <w:tc>
          <w:tcPr>
            <w:cnfStyle w:val="001000000000" w:firstRow="0" w:lastRow="0" w:firstColumn="1" w:lastColumn="0" w:oddVBand="0" w:evenVBand="0" w:oddHBand="0" w:evenHBand="0" w:firstRowFirstColumn="0" w:firstRowLastColumn="0" w:lastRowFirstColumn="0" w:lastRowLastColumn="0"/>
            <w:tcW w:w="5000" w:type="pct"/>
          </w:tcPr>
          <w:p w14:paraId="1261F282" w14:textId="27B121AD" w:rsidR="00325EFF" w:rsidRPr="0096769A" w:rsidRDefault="00325EFF" w:rsidP="00325EFF">
            <w:pPr>
              <w:pStyle w:val="Tabletext"/>
              <w:rPr>
                <w:rFonts w:ascii="Calibri" w:hAnsi="Calibri" w:cs="Calibri"/>
                <w:b/>
                <w:bCs/>
                <w:sz w:val="18"/>
                <w:szCs w:val="18"/>
                <w:u w:val="single"/>
              </w:rPr>
            </w:pPr>
            <w:r w:rsidRPr="0096769A">
              <w:rPr>
                <w:rFonts w:ascii="Calibri" w:hAnsi="Calibri" w:cs="Calibri"/>
                <w:b/>
                <w:bCs/>
                <w:sz w:val="18"/>
                <w:szCs w:val="18"/>
                <w:u w:val="single"/>
              </w:rPr>
              <w:t>Other commissions</w:t>
            </w:r>
          </w:p>
          <w:p w14:paraId="25E6D223" w14:textId="62925314" w:rsidR="00325EFF" w:rsidRPr="0096769A" w:rsidRDefault="00325EFF" w:rsidP="00325EFF">
            <w:pPr>
              <w:pStyle w:val="Tabletext"/>
              <w:rPr>
                <w:rFonts w:ascii="Calibri" w:hAnsi="Calibri" w:cs="Calibri"/>
                <w:b/>
                <w:bCs/>
                <w:sz w:val="18"/>
                <w:szCs w:val="18"/>
                <w:u w:val="single"/>
              </w:rPr>
            </w:pPr>
            <w:r w:rsidRPr="0096769A">
              <w:rPr>
                <w:rFonts w:ascii="Calibri" w:eastAsia="Calibri" w:hAnsi="Calibri" w:cs="Calibri"/>
                <w:color w:val="44546A"/>
                <w:sz w:val="18"/>
                <w:szCs w:val="18"/>
              </w:rPr>
              <w:t>Explain the service and commission. If there is a range, insert the range. If percentage-based, insert a worked example.</w:t>
            </w:r>
          </w:p>
        </w:tc>
      </w:tr>
      <w:tr w:rsidR="2DD86F64" w14:paraId="4A600FD5" w14:textId="77777777" w:rsidTr="2DD86F64">
        <w:tc>
          <w:tcPr>
            <w:cnfStyle w:val="001000000000" w:firstRow="0" w:lastRow="0" w:firstColumn="1" w:lastColumn="0" w:oddVBand="0" w:evenVBand="0" w:oddHBand="0" w:evenHBand="0" w:firstRowFirstColumn="0" w:firstRowLastColumn="0" w:lastRowFirstColumn="0" w:lastRowLastColumn="0"/>
            <w:tcW w:w="4742" w:type="dxa"/>
          </w:tcPr>
          <w:p w14:paraId="6C5C01C5" w14:textId="2E20F57A" w:rsidR="65FEAF81" w:rsidRPr="0096769A" w:rsidRDefault="65FEAF81" w:rsidP="2DD86F64">
            <w:pPr>
              <w:pStyle w:val="Tabletext"/>
              <w:rPr>
                <w:rFonts w:ascii="Calibri" w:hAnsi="Calibri" w:cs="Calibri"/>
                <w:b/>
                <w:bCs/>
                <w:sz w:val="18"/>
                <w:szCs w:val="18"/>
                <w:u w:val="single"/>
              </w:rPr>
            </w:pPr>
            <w:r w:rsidRPr="0096769A">
              <w:rPr>
                <w:rFonts w:ascii="Calibri" w:hAnsi="Calibri" w:cs="Calibri"/>
                <w:b/>
                <w:bCs/>
                <w:sz w:val="18"/>
                <w:szCs w:val="18"/>
                <w:u w:val="single"/>
              </w:rPr>
              <w:t>Other fees</w:t>
            </w:r>
          </w:p>
          <w:p w14:paraId="11F4B62C" w14:textId="072D83A1" w:rsidR="65FEAF81" w:rsidRDefault="00DA2552" w:rsidP="2DD86F64">
            <w:pPr>
              <w:pStyle w:val="Tabletext"/>
            </w:pPr>
            <w:r w:rsidRPr="0096769A">
              <w:rPr>
                <w:rFonts w:ascii="Calibri" w:eastAsia="Calibri" w:hAnsi="Calibri" w:cs="Calibri"/>
                <w:color w:val="44546A"/>
                <w:sz w:val="18"/>
                <w:szCs w:val="18"/>
              </w:rPr>
              <w:t xml:space="preserve">On a </w:t>
            </w:r>
            <w:proofErr w:type="gramStart"/>
            <w:r w:rsidRPr="0096769A">
              <w:rPr>
                <w:rFonts w:ascii="Calibri" w:eastAsia="Calibri" w:hAnsi="Calibri" w:cs="Calibri"/>
                <w:color w:val="44546A"/>
                <w:sz w:val="18"/>
                <w:szCs w:val="18"/>
              </w:rPr>
              <w:t>case by case</w:t>
            </w:r>
            <w:proofErr w:type="gramEnd"/>
            <w:r w:rsidRPr="0096769A">
              <w:rPr>
                <w:rFonts w:ascii="Calibri" w:eastAsia="Calibri" w:hAnsi="Calibri" w:cs="Calibri"/>
                <w:color w:val="44546A"/>
                <w:sz w:val="18"/>
                <w:szCs w:val="18"/>
              </w:rPr>
              <w:t xml:space="preserve"> basis there may also be fees charged</w:t>
            </w:r>
            <w:r w:rsidR="65FEAF81" w:rsidRPr="0096769A">
              <w:rPr>
                <w:rFonts w:ascii="Calibri" w:eastAsia="Calibri" w:hAnsi="Calibri" w:cs="Calibri"/>
                <w:color w:val="44546A"/>
                <w:sz w:val="18"/>
                <w:szCs w:val="18"/>
              </w:rPr>
              <w:t>.</w:t>
            </w:r>
            <w:r w:rsidRPr="0096769A">
              <w:rPr>
                <w:rFonts w:ascii="Calibri" w:eastAsia="Calibri" w:hAnsi="Calibri" w:cs="Calibri"/>
                <w:color w:val="44546A"/>
                <w:sz w:val="18"/>
                <w:szCs w:val="18"/>
              </w:rPr>
              <w:t xml:space="preserve"> These will depend on the product and service in question and will be outlined in a credit quote where applicable.</w:t>
            </w:r>
            <w:r>
              <w:rPr>
                <w:rFonts w:ascii="Calibri" w:eastAsia="Calibri" w:hAnsi="Calibri" w:cs="Calibri"/>
                <w:color w:val="44546A"/>
                <w:sz w:val="18"/>
                <w:szCs w:val="18"/>
              </w:rPr>
              <w:t xml:space="preserve"> </w:t>
            </w:r>
          </w:p>
        </w:tc>
      </w:tr>
    </w:tbl>
    <w:p w14:paraId="2F36DC97" w14:textId="77777777" w:rsidR="00B80B5A" w:rsidRDefault="00B80B5A">
      <w:pPr>
        <w:adjustRightInd/>
        <w:snapToGrid/>
        <w:spacing w:after="0" w:line="240" w:lineRule="auto"/>
        <w:rPr>
          <w:rFonts w:ascii="Century Gothic" w:eastAsia="Times New Roman" w:hAnsi="Century Gothic" w:cs="Arial"/>
          <w:bCs/>
          <w:color w:val="406BBA"/>
          <w:sz w:val="24"/>
          <w:szCs w:val="28"/>
        </w:rPr>
      </w:pPr>
      <w:r>
        <w:br w:type="page"/>
      </w:r>
    </w:p>
    <w:p w14:paraId="3822F525" w14:textId="62D562A9" w:rsidR="00351EA3" w:rsidRPr="00AC6FF6" w:rsidRDefault="00351EA3" w:rsidP="00AC6FF6">
      <w:pPr>
        <w:pStyle w:val="DRAFTSub-sectionHeading"/>
        <w:spacing w:line="240" w:lineRule="auto"/>
        <w:jc w:val="both"/>
      </w:pPr>
      <w:r w:rsidRPr="00AC6FF6">
        <w:lastRenderedPageBreak/>
        <w:t>Privacy Collection Statement</w:t>
      </w:r>
    </w:p>
    <w:p w14:paraId="382174AC" w14:textId="04C18B1F" w:rsidR="00EB4FF4" w:rsidRDefault="00EB4FF4" w:rsidP="00EB4FF4">
      <w:r>
        <w:t xml:space="preserve">We are committed to protecting your </w:t>
      </w:r>
      <w:r w:rsidR="00DC4AD9">
        <w:t>privacy and</w:t>
      </w:r>
      <w:sdt>
        <w:sdtPr>
          <w:tag w:val="goog_rdk_73"/>
          <w:id w:val="-765227482"/>
        </w:sdtPr>
        <w:sdtEndPr/>
        <w:sdtContent>
          <w:r>
            <w:t xml:space="preserve"> </w:t>
          </w:r>
        </w:sdtContent>
      </w:sdt>
      <w:r>
        <w:t xml:space="preserve">outline </w:t>
      </w:r>
      <w:sdt>
        <w:sdtPr>
          <w:tag w:val="goog_rdk_74"/>
          <w:id w:val="-1587304859"/>
        </w:sdtPr>
        <w:sdtEndPr/>
        <w:sdtContent>
          <w:r>
            <w:t xml:space="preserve">below </w:t>
          </w:r>
        </w:sdtContent>
      </w:sdt>
      <w:r>
        <w:t>how we maintain the privacy of the information we collect about you.</w:t>
      </w:r>
    </w:p>
    <w:p w14:paraId="7685B6E9" w14:textId="78073F57" w:rsidR="00EB4FF4" w:rsidRDefault="00657B6F" w:rsidP="00EB4FF4">
      <w:sdt>
        <w:sdtPr>
          <w:tag w:val="goog_rdk_76"/>
          <w:id w:val="-569578456"/>
        </w:sdtPr>
        <w:sdtEndPr/>
        <w:sdtContent/>
      </w:sdt>
      <w:sdt>
        <w:sdtPr>
          <w:tag w:val="goog_rdk_78"/>
          <w:id w:val="716326382"/>
        </w:sdtPr>
        <w:sdtEndPr/>
        <w:sdtContent>
          <w:r w:rsidR="00EB4FF4">
            <w:t>As</w:t>
          </w:r>
        </w:sdtContent>
      </w:sdt>
      <w:r w:rsidR="00EB4FF4">
        <w:t xml:space="preserve"> </w:t>
      </w:r>
      <w:sdt>
        <w:sdtPr>
          <w:tag w:val="goog_rdk_79"/>
          <w:id w:val="105239026"/>
        </w:sdtPr>
        <w:sdtEndPr/>
        <w:sdtContent/>
      </w:sdt>
      <w:r w:rsidR="00EB4FF4">
        <w:t xml:space="preserve">part of the advice journey </w:t>
      </w:r>
      <w:sdt>
        <w:sdtPr>
          <w:tag w:val="goog_rdk_80"/>
          <w:id w:val="-2120278100"/>
        </w:sdtPr>
        <w:sdtEndPr/>
        <w:sdtContent/>
      </w:sdt>
      <w:sdt>
        <w:sdtPr>
          <w:tag w:val="goog_rdk_82"/>
          <w:id w:val="1687401593"/>
        </w:sdtPr>
        <w:sdtEndPr/>
        <w:sdtContent>
          <w:r w:rsidR="00EB4FF4">
            <w:t>, we need to collect information about you</w:t>
          </w:r>
        </w:sdtContent>
      </w:sdt>
      <w:r w:rsidR="00EB4FF4">
        <w:t>. Where possible</w:t>
      </w:r>
      <w:sdt>
        <w:sdtPr>
          <w:tag w:val="goog_rdk_83"/>
          <w:id w:val="-526720387"/>
        </w:sdtPr>
        <w:sdtEndPr/>
        <w:sdtContent/>
      </w:sdt>
      <w:r w:rsidR="00EB4FF4">
        <w:t xml:space="preserve"> we will obtain that information directly from you, but if authorised by you</w:t>
      </w:r>
      <w:sdt>
        <w:sdtPr>
          <w:tag w:val="goog_rdk_84"/>
          <w:id w:val="997692350"/>
        </w:sdtPr>
        <w:sdtEndPr/>
        <w:sdtContent/>
      </w:sdt>
      <w:r w:rsidR="00EB4FF4">
        <w:t xml:space="preserve"> we may also obtain it from other sources such as your employer or accountant. If that information is incomplete or inaccurate, this could affect our ability to analyse your needs, objectives and financial situation, </w:t>
      </w:r>
      <w:sdt>
        <w:sdtPr>
          <w:tag w:val="goog_rdk_85"/>
          <w:id w:val="1185016011"/>
        </w:sdtPr>
        <w:sdtEndPr/>
        <w:sdtContent/>
      </w:sdt>
      <w:sdt>
        <w:sdtPr>
          <w:tag w:val="goog_rdk_86"/>
          <w:id w:val="698591282"/>
        </w:sdtPr>
        <w:sdtEndPr/>
        <w:sdtContent>
          <w:r w:rsidR="00EB4FF4">
            <w:t>so</w:t>
          </w:r>
        </w:sdtContent>
      </w:sdt>
      <w:r w:rsidR="00EB4FF4">
        <w:t xml:space="preserve"> our recommendations may not be appropriate or suitable for you.</w:t>
      </w:r>
    </w:p>
    <w:p w14:paraId="02C6ECFA" w14:textId="77777777" w:rsidR="00EB4FF4" w:rsidRDefault="00EB4FF4" w:rsidP="00EB4FF4">
      <w:r>
        <w:t xml:space="preserve">We are also required </w:t>
      </w:r>
      <w:sdt>
        <w:sdtPr>
          <w:tag w:val="goog_rdk_87"/>
          <w:id w:val="1257857950"/>
        </w:sdtPr>
        <w:sdtEndPr/>
        <w:sdtContent>
          <w:r>
            <w:t xml:space="preserve">to implement client identification processes </w:t>
          </w:r>
        </w:sdtContent>
      </w:sdt>
      <w:r>
        <w:t>under the Anti-Money-Laundering and Counter-Terrorism Financing Act (AML/CTF) 2006. We will need you to present identification documents such as passports and driver’s licenses to meet our obligations.</w:t>
      </w:r>
    </w:p>
    <w:p w14:paraId="247DEEB1" w14:textId="77777777" w:rsidR="00EB4FF4" w:rsidRDefault="00EB4FF4" w:rsidP="00EB4FF4">
      <w:r>
        <w:t>We keep your personal information confidential</w:t>
      </w:r>
      <w:sdt>
        <w:sdtPr>
          <w:tag w:val="goog_rdk_94"/>
          <w:id w:val="1845644674"/>
        </w:sdtPr>
        <w:sdtEndPr/>
        <w:sdtContent/>
      </w:sdt>
      <w:r>
        <w:t xml:space="preserve"> and only </w:t>
      </w:r>
      <w:sdt>
        <w:sdtPr>
          <w:tag w:val="goog_rdk_95"/>
          <w:id w:val="1146848830"/>
        </w:sdtPr>
        <w:sdtEndPr/>
        <w:sdtContent>
          <w:r>
            <w:t>use it in accordance</w:t>
          </w:r>
        </w:sdtContent>
      </w:sdt>
      <w:sdt>
        <w:sdtPr>
          <w:tag w:val="goog_rdk_96"/>
          <w:id w:val="655097461"/>
        </w:sdtPr>
        <w:sdtEndPr/>
        <w:sdtContent>
          <w:sdt>
            <w:sdtPr>
              <w:tag w:val="goog_rdk_97"/>
              <w:id w:val="292854535"/>
            </w:sdtPr>
            <w:sdtEndPr/>
            <w:sdtContent/>
          </w:sdt>
        </w:sdtContent>
      </w:sdt>
      <w:sdt>
        <w:sdtPr>
          <w:tag w:val="goog_rdk_98"/>
          <w:id w:val="1854405572"/>
        </w:sdtPr>
        <w:sdtEndPr/>
        <w:sdtContent/>
      </w:sdt>
      <w:sdt>
        <w:sdtPr>
          <w:tag w:val="goog_rdk_99"/>
          <w:id w:val="412592550"/>
        </w:sdtPr>
        <w:sdtEndPr/>
        <w:sdtContent>
          <w:sdt>
            <w:sdtPr>
              <w:tag w:val="goog_rdk_100"/>
              <w:id w:val="1757912734"/>
            </w:sdtPr>
            <w:sdtEndPr/>
            <w:sdtContent/>
          </w:sdt>
        </w:sdtContent>
      </w:sdt>
      <w:sdt>
        <w:sdtPr>
          <w:tag w:val="goog_rdk_101"/>
          <w:id w:val="191842701"/>
        </w:sdtPr>
        <w:sdtEndPr/>
        <w:sdtContent/>
      </w:sdt>
      <w:r>
        <w:t xml:space="preserve"> with the AMP Group (the Group) Privacy Policy. Some of the ways we may use this information are set out below:</w:t>
      </w:r>
    </w:p>
    <w:p w14:paraId="4D83031B" w14:textId="77777777" w:rsidR="00612669" w:rsidRDefault="00612669" w:rsidP="00612669">
      <w:pPr>
        <w:numPr>
          <w:ilvl w:val="0"/>
          <w:numId w:val="36"/>
        </w:numPr>
        <w:pBdr>
          <w:top w:val="nil"/>
          <w:left w:val="nil"/>
          <w:bottom w:val="nil"/>
          <w:right w:val="nil"/>
          <w:between w:val="nil"/>
        </w:pBdr>
        <w:spacing w:after="0" w:line="240" w:lineRule="auto"/>
      </w:pPr>
      <w:r>
        <w:t>We and the Licensee may use this information to provide financial and/or credit advice and services to you;</w:t>
      </w:r>
    </w:p>
    <w:p w14:paraId="7D36E54D" w14:textId="7C71D9EA" w:rsidR="00EB4FF4" w:rsidRDefault="00657B6F" w:rsidP="00EB4FF4">
      <w:pPr>
        <w:numPr>
          <w:ilvl w:val="0"/>
          <w:numId w:val="36"/>
        </w:numPr>
        <w:pBdr>
          <w:top w:val="nil"/>
          <w:left w:val="nil"/>
          <w:bottom w:val="nil"/>
          <w:right w:val="nil"/>
          <w:between w:val="nil"/>
        </w:pBdr>
        <w:spacing w:after="0" w:line="240" w:lineRule="auto"/>
      </w:pPr>
      <w:sdt>
        <w:sdtPr>
          <w:tag w:val="goog_rdk_106"/>
          <w:id w:val="1979574687"/>
        </w:sdtPr>
        <w:sdtEndPr/>
        <w:sdtContent>
          <w:r w:rsidR="00EB4FF4">
            <w:t>We</w:t>
          </w:r>
        </w:sdtContent>
      </w:sdt>
      <w:r w:rsidR="00EB4FF4">
        <w:t xml:space="preserve"> may disclose your information to other financial advisers, brokers and those who are authorised by the Licensee to review </w:t>
      </w:r>
      <w:r w:rsidR="00A64BC2">
        <w:t>clients’</w:t>
      </w:r>
      <w:r w:rsidR="00EB4FF4">
        <w:t xml:space="preserve"> needs and circumstances from time to time, including other companies within the Group;</w:t>
      </w:r>
    </w:p>
    <w:p w14:paraId="36C1E563" w14:textId="4FFA1FF0" w:rsidR="0096769A" w:rsidRDefault="0096769A" w:rsidP="00EB4FF4">
      <w:pPr>
        <w:numPr>
          <w:ilvl w:val="0"/>
          <w:numId w:val="36"/>
        </w:numPr>
        <w:pBdr>
          <w:top w:val="nil"/>
          <w:left w:val="nil"/>
          <w:bottom w:val="nil"/>
          <w:right w:val="nil"/>
          <w:between w:val="nil"/>
        </w:pBdr>
        <w:spacing w:after="0" w:line="240" w:lineRule="auto"/>
      </w:pPr>
      <w:r w:rsidRPr="0096769A">
        <w:t>Your information</w:t>
      </w:r>
      <w:r>
        <w:t xml:space="preserve"> may be disclosed to external service suppliers both here and overseas who supply administrative, financial or other services to assist us and the Group to provide financial and/or credit advice and services to you.  A list of countries where these service providers are located can be found in the Group Privacy Policy;</w:t>
      </w:r>
    </w:p>
    <w:p w14:paraId="0FF64D02" w14:textId="77777777" w:rsidR="00EB4FF4" w:rsidRDefault="00EB4FF4" w:rsidP="00EB4FF4">
      <w:pPr>
        <w:pStyle w:val="ListParagraph"/>
        <w:numPr>
          <w:ilvl w:val="0"/>
          <w:numId w:val="36"/>
        </w:numPr>
      </w:pPr>
      <w:r>
        <w:t>Your information may be used to provide ongoing information about opportunities that may be useful or relevant to your financial needs through direct marketing (you can opt-out at any time); and</w:t>
      </w:r>
    </w:p>
    <w:p w14:paraId="76F50723" w14:textId="77777777" w:rsidR="00EB4FF4" w:rsidRDefault="00EB4FF4" w:rsidP="00EB4FF4">
      <w:pPr>
        <w:pStyle w:val="ListParagraph"/>
        <w:numPr>
          <w:ilvl w:val="0"/>
          <w:numId w:val="36"/>
        </w:numPr>
      </w:pPr>
      <w:r>
        <w:t>Your information may be disclosed as required or authorised by law and to anyone authorised by you.</w:t>
      </w:r>
    </w:p>
    <w:p w14:paraId="10999305" w14:textId="4C1DEC24" w:rsidR="00B80B5A" w:rsidRDefault="00EB4FF4" w:rsidP="00A17FC6">
      <w:pPr>
        <w:pBdr>
          <w:top w:val="nil"/>
          <w:left w:val="nil"/>
          <w:bottom w:val="nil"/>
          <w:right w:val="nil"/>
          <w:between w:val="nil"/>
        </w:pBdr>
        <w:spacing w:line="240" w:lineRule="auto"/>
      </w:pPr>
      <w:r>
        <w:t>We and the Licensee will continue to take reasonable steps to protect your information from misuse, loss, unauthorised access, modification or improper disclosure. You can request access to the information we or the Licensee holds about you at any time to correct or update it as set out in the Group Privacy Policy. The Group Privacy Policy also contains information about how to make a privacy complaint.</w:t>
      </w:r>
      <w:r w:rsidR="00A17FC6">
        <w:t xml:space="preserve"> </w:t>
      </w:r>
      <w:r>
        <w:t xml:space="preserve">For a copy of the Group Privacy Policy </w:t>
      </w:r>
      <w:r>
        <w:t xml:space="preserve">visit </w:t>
      </w:r>
      <w:hyperlink r:id="rId21">
        <w:r w:rsidRPr="041040A1">
          <w:rPr>
            <w:rStyle w:val="Hyperlink"/>
          </w:rPr>
          <w:t>http://www.amp.com.au/privacy</w:t>
        </w:r>
      </w:hyperlink>
      <w:r>
        <w:t xml:space="preserve"> or you can contact us.</w:t>
      </w:r>
    </w:p>
    <w:p w14:paraId="069DBFD6" w14:textId="6EA9DC9D" w:rsidR="0070680E" w:rsidRPr="00C81B42" w:rsidRDefault="0070680E" w:rsidP="00B80B5A">
      <w:pPr>
        <w:pStyle w:val="DRAFTSub-sectionHeading"/>
        <w:spacing w:line="240" w:lineRule="auto"/>
        <w:jc w:val="both"/>
      </w:pPr>
      <w:r w:rsidRPr="00C81B42">
        <w:t>Confidence in the quality of our advice</w:t>
      </w:r>
    </w:p>
    <w:p w14:paraId="22E7CA8B" w14:textId="77777777" w:rsidR="00710526" w:rsidRDefault="00710526" w:rsidP="00710526">
      <w:r>
        <w:t>If at any time are not satisfied with our services, the following will help you understand your options and find a resolution.</w:t>
      </w:r>
    </w:p>
    <w:p w14:paraId="31520B3E" w14:textId="4960F80F" w:rsidR="00710526" w:rsidRDefault="00710526" w:rsidP="00710526">
      <w:pPr>
        <w:pStyle w:val="ListParagraph"/>
        <w:numPr>
          <w:ilvl w:val="0"/>
          <w:numId w:val="36"/>
        </w:numPr>
      </w:pPr>
      <w:r>
        <w:t xml:space="preserve">Contact your </w:t>
      </w:r>
      <w:r w:rsidR="006D3E38">
        <w:t xml:space="preserve">AMC </w:t>
      </w:r>
      <w:r>
        <w:t>and tell them about your complaint.</w:t>
      </w:r>
    </w:p>
    <w:p w14:paraId="33860DB6" w14:textId="77777777" w:rsidR="00710526" w:rsidRPr="004B6009" w:rsidRDefault="00710526" w:rsidP="00710526">
      <w:pPr>
        <w:pStyle w:val="ListParagraph"/>
        <w:numPr>
          <w:ilvl w:val="0"/>
          <w:numId w:val="36"/>
        </w:numPr>
      </w:pPr>
      <w:r>
        <w:t>Alternatively, you can contact the Licensee at:</w:t>
      </w:r>
    </w:p>
    <w:p w14:paraId="38C8BDD5" w14:textId="77777777" w:rsidR="00710526" w:rsidRDefault="00710526" w:rsidP="002A12B4">
      <w:pPr>
        <w:pStyle w:val="ListParagraph"/>
        <w:numPr>
          <w:ilvl w:val="1"/>
          <w:numId w:val="36"/>
        </w:numPr>
      </w:pPr>
      <w:r>
        <w:t>Phone 1800 812 388</w:t>
      </w:r>
    </w:p>
    <w:p w14:paraId="08276F7F" w14:textId="77777777" w:rsidR="00710526" w:rsidRDefault="00710526" w:rsidP="00710526">
      <w:pPr>
        <w:pStyle w:val="ListParagraph"/>
        <w:numPr>
          <w:ilvl w:val="1"/>
          <w:numId w:val="36"/>
        </w:numPr>
        <w:rPr>
          <w:rStyle w:val="Hyperlink"/>
        </w:rPr>
      </w:pPr>
      <w:r>
        <w:t xml:space="preserve">Email </w:t>
      </w:r>
      <w:hyperlink r:id="rId22" w:history="1">
        <w:r>
          <w:rPr>
            <w:rStyle w:val="Hyperlink"/>
          </w:rPr>
          <w:t>advicecomplaints@amp.com.au</w:t>
        </w:r>
      </w:hyperlink>
    </w:p>
    <w:p w14:paraId="6BED09D1" w14:textId="77777777" w:rsidR="00710526" w:rsidRDefault="00710526" w:rsidP="00710526">
      <w:pPr>
        <w:pStyle w:val="ListParagraph"/>
        <w:numPr>
          <w:ilvl w:val="1"/>
          <w:numId w:val="36"/>
        </w:numPr>
      </w:pPr>
      <w:r>
        <w:t xml:space="preserve">Online at </w:t>
      </w:r>
      <w:hyperlink r:id="rId23" w:history="1">
        <w:r w:rsidRPr="00220D00">
          <w:rPr>
            <w:rStyle w:val="Hyperlink"/>
          </w:rPr>
          <w:t>www.amp</w:t>
        </w:r>
      </w:hyperlink>
      <w:r>
        <w:t>.com.au</w:t>
      </w:r>
    </w:p>
    <w:p w14:paraId="7F9E76FB" w14:textId="77777777" w:rsidR="00710526" w:rsidRDefault="00710526" w:rsidP="00710526">
      <w:pPr>
        <w:pStyle w:val="ListParagraph"/>
        <w:numPr>
          <w:ilvl w:val="1"/>
          <w:numId w:val="36"/>
        </w:numPr>
      </w:pPr>
      <w:r>
        <w:t>In writing to:</w:t>
      </w:r>
    </w:p>
    <w:p w14:paraId="7D47764A" w14:textId="77777777" w:rsidR="00710526" w:rsidRDefault="00710526" w:rsidP="00710526">
      <w:pPr>
        <w:pStyle w:val="DRAFTBodyText"/>
        <w:ind w:left="357" w:firstLine="363"/>
      </w:pPr>
      <w:r>
        <w:rPr>
          <w:b/>
          <w:bCs w:val="0"/>
        </w:rPr>
        <w:t>Attention: Advice Complaints Department</w:t>
      </w:r>
    </w:p>
    <w:p w14:paraId="3F0E6486" w14:textId="68D23E61" w:rsidR="00710526" w:rsidRDefault="00DA4835" w:rsidP="00A82BE9">
      <w:pPr>
        <w:ind w:left="720"/>
      </w:pPr>
      <w:r w:rsidRPr="0096769A">
        <w:t xml:space="preserve">AMP Financial Planning Pty </w:t>
      </w:r>
      <w:r w:rsidR="008D0603" w:rsidRPr="0096769A">
        <w:t>Limited</w:t>
      </w:r>
      <w:r w:rsidR="008D0603">
        <w:t xml:space="preserve">, </w:t>
      </w:r>
      <w:r w:rsidR="00C87DBA">
        <w:t xml:space="preserve">Level 25, </w:t>
      </w:r>
      <w:r w:rsidR="00710526">
        <w:t>50 Bridge Street</w:t>
      </w:r>
      <w:r w:rsidR="00A82BE9">
        <w:br/>
      </w:r>
      <w:r w:rsidR="00710526">
        <w:t>Sydney NSW 2000 Australia</w:t>
      </w:r>
    </w:p>
    <w:p w14:paraId="26334598" w14:textId="77777777" w:rsidR="00710526" w:rsidRDefault="00710526" w:rsidP="003C6B68">
      <w:r>
        <w:t>They will try to resolve your complaint quickly and fairly. They will provide you with a decision about your complaint within 30 days of us receiving it.</w:t>
      </w:r>
    </w:p>
    <w:p w14:paraId="180194B0" w14:textId="11EDA221" w:rsidR="00710526" w:rsidRDefault="00710526" w:rsidP="0038435B">
      <w:pPr>
        <w:pBdr>
          <w:top w:val="nil"/>
          <w:left w:val="nil"/>
          <w:bottom w:val="nil"/>
          <w:right w:val="nil"/>
          <w:between w:val="nil"/>
        </w:pBdr>
        <w:spacing w:line="240" w:lineRule="auto"/>
      </w:pPr>
      <w:r>
        <w:t>We note that in some circumstances, it may not be possible for us to completely resolve a complaint within this timeframe. If you do not agree with our decision in respect of your complaint</w:t>
      </w:r>
      <w:sdt>
        <w:sdtPr>
          <w:tag w:val="goog_rdk_148"/>
          <w:id w:val="-1923027964"/>
        </w:sdtPr>
        <w:sdtEndPr/>
        <w:sdtContent>
          <w:r>
            <w:t>,</w:t>
          </w:r>
        </w:sdtContent>
      </w:sdt>
      <w:r>
        <w:t xml:space="preserve"> or are otherwise unsatisfied with our response, you may escalate your complaint to one of the following External Dispute Resolution Schemes.</w:t>
      </w:r>
    </w:p>
    <w:tbl>
      <w:tblPr>
        <w:tblpPr w:leftFromText="181" w:rightFromText="181" w:bottomFromText="142" w:vertAnchor="text" w:tblpX="58" w:tblpY="1"/>
        <w:tblOverlap w:val="never"/>
        <w:tblW w:w="4994" w:type="pct"/>
        <w:tblBorders>
          <w:top w:val="single" w:sz="8" w:space="0" w:color="64B5E5"/>
          <w:bottom w:val="single" w:sz="8" w:space="0" w:color="64B5E5"/>
          <w:insideH w:val="single" w:sz="8" w:space="0" w:color="64B5E5"/>
        </w:tblBorders>
        <w:tblLook w:val="04A0" w:firstRow="1" w:lastRow="0" w:firstColumn="1" w:lastColumn="0" w:noHBand="0" w:noVBand="1"/>
      </w:tblPr>
      <w:tblGrid>
        <w:gridCol w:w="1900"/>
        <w:gridCol w:w="2836"/>
      </w:tblGrid>
      <w:tr w:rsidR="00710526" w14:paraId="3BDC5AE4" w14:textId="77777777" w:rsidTr="009C5C4E">
        <w:tc>
          <w:tcPr>
            <w:tcW w:w="3544" w:type="dxa"/>
            <w:tcBorders>
              <w:top w:val="single" w:sz="8" w:space="0" w:color="FFFFFF" w:themeColor="background1"/>
              <w:left w:val="nil"/>
              <w:bottom w:val="single" w:sz="8" w:space="0" w:color="FFFFFF" w:themeColor="background1"/>
              <w:right w:val="nil"/>
            </w:tcBorders>
            <w:shd w:val="clear" w:color="auto" w:fill="DADCEF"/>
            <w:hideMark/>
          </w:tcPr>
          <w:p w14:paraId="0FB1EDD2" w14:textId="77777777" w:rsidR="00710526" w:rsidRDefault="00710526" w:rsidP="009C5C4E">
            <w:pPr>
              <w:pStyle w:val="DRAFTTableHeadingLeft"/>
              <w:rPr>
                <w:lang w:eastAsia="en-US"/>
              </w:rPr>
            </w:pPr>
            <w:r>
              <w:rPr>
                <w:lang w:eastAsia="en-US"/>
              </w:rPr>
              <w:t>Any issues about financial advice, investments, superannuation, insurance matters, or credit matters</w:t>
            </w:r>
          </w:p>
        </w:tc>
        <w:tc>
          <w:tcPr>
            <w:tcW w:w="5471" w:type="dxa"/>
            <w:tcBorders>
              <w:top w:val="single" w:sz="8" w:space="0" w:color="DADCEF"/>
              <w:left w:val="nil"/>
              <w:bottom w:val="single" w:sz="8" w:space="0" w:color="DADCEF"/>
              <w:right w:val="nil"/>
            </w:tcBorders>
            <w:vAlign w:val="center"/>
            <w:hideMark/>
          </w:tcPr>
          <w:p w14:paraId="37FD4883" w14:textId="77777777" w:rsidR="00710526" w:rsidRDefault="00710526" w:rsidP="009C5C4E">
            <w:pPr>
              <w:pStyle w:val="DRAFTTableTotalLeft"/>
              <w:rPr>
                <w:lang w:eastAsia="en-US"/>
              </w:rPr>
            </w:pPr>
            <w:r>
              <w:rPr>
                <w:lang w:eastAsia="en-US"/>
              </w:rPr>
              <w:t>Australian Financial Complaints Authority (AFCA)</w:t>
            </w:r>
          </w:p>
          <w:p w14:paraId="7370ED4B" w14:textId="66BDC6EF" w:rsidR="00710526" w:rsidRDefault="00710526" w:rsidP="009C5C4E">
            <w:pPr>
              <w:pStyle w:val="DRAFTTableTextLeft"/>
              <w:rPr>
                <w:lang w:eastAsia="en-US"/>
              </w:rPr>
            </w:pPr>
            <w:r>
              <w:rPr>
                <w:lang w:eastAsia="en-US"/>
              </w:rPr>
              <w:t>GPO Box 3</w:t>
            </w:r>
            <w:r w:rsidR="00EE1D19">
              <w:rPr>
                <w:lang w:eastAsia="en-US"/>
              </w:rPr>
              <w:t xml:space="preserve">, </w:t>
            </w:r>
            <w:r>
              <w:rPr>
                <w:lang w:eastAsia="en-US"/>
              </w:rPr>
              <w:t>Melbourne VIC 3001</w:t>
            </w:r>
          </w:p>
          <w:p w14:paraId="4E4C5D91" w14:textId="77777777" w:rsidR="00710526" w:rsidRDefault="00710526" w:rsidP="009C5C4E">
            <w:pPr>
              <w:pStyle w:val="DRAFTTableTextLeft"/>
              <w:rPr>
                <w:lang w:eastAsia="en-US"/>
              </w:rPr>
            </w:pPr>
            <w:r>
              <w:rPr>
                <w:lang w:eastAsia="en-US"/>
              </w:rPr>
              <w:t>1800 931 678</w:t>
            </w:r>
          </w:p>
          <w:p w14:paraId="62AE5F50" w14:textId="77777777" w:rsidR="00710526" w:rsidRDefault="00710526" w:rsidP="009C5C4E">
            <w:pPr>
              <w:pStyle w:val="DRAFTTableTextLeft"/>
              <w:rPr>
                <w:rStyle w:val="Hyperlink"/>
                <w:color w:val="0070C0"/>
                <w:szCs w:val="18"/>
              </w:rPr>
            </w:pPr>
            <w:r>
              <w:rPr>
                <w:rStyle w:val="Hyperlink"/>
                <w:color w:val="0070C0"/>
                <w:szCs w:val="18"/>
                <w:lang w:eastAsia="en-US"/>
              </w:rPr>
              <w:t>www.afca.org.au</w:t>
            </w:r>
          </w:p>
          <w:p w14:paraId="568B5F85" w14:textId="77777777" w:rsidR="00710526" w:rsidRDefault="00657B6F" w:rsidP="009C5C4E">
            <w:pPr>
              <w:pStyle w:val="DRAFTTableTextLeft"/>
            </w:pPr>
            <w:hyperlink r:id="rId24" w:history="1">
              <w:r w:rsidR="00710526">
                <w:rPr>
                  <w:rStyle w:val="Hyperlink"/>
                  <w:color w:val="0070C0"/>
                  <w:szCs w:val="18"/>
                  <w:lang w:eastAsia="en-US"/>
                </w:rPr>
                <w:t>info@afca.org.au</w:t>
              </w:r>
            </w:hyperlink>
          </w:p>
        </w:tc>
      </w:tr>
      <w:tr w:rsidR="00710526" w14:paraId="4D0F898A" w14:textId="77777777" w:rsidTr="009C5C4E">
        <w:trPr>
          <w:trHeight w:val="50"/>
        </w:trPr>
        <w:tc>
          <w:tcPr>
            <w:tcW w:w="3544" w:type="dxa"/>
            <w:tcBorders>
              <w:top w:val="single" w:sz="8" w:space="0" w:color="FFFFFF" w:themeColor="background1"/>
              <w:left w:val="nil"/>
              <w:bottom w:val="single" w:sz="8" w:space="0" w:color="FFFFFF" w:themeColor="background1"/>
              <w:right w:val="nil"/>
            </w:tcBorders>
            <w:shd w:val="clear" w:color="auto" w:fill="DADCEF"/>
            <w:hideMark/>
          </w:tcPr>
          <w:p w14:paraId="0F97B40C" w14:textId="77777777" w:rsidR="00710526" w:rsidRDefault="00710526" w:rsidP="009C5C4E">
            <w:pPr>
              <w:pStyle w:val="DRAFTTableHeadingLeft"/>
              <w:rPr>
                <w:lang w:eastAsia="en-US"/>
              </w:rPr>
            </w:pPr>
            <w:r>
              <w:rPr>
                <w:lang w:eastAsia="en-US"/>
              </w:rPr>
              <w:t>Any issue about your personal information</w:t>
            </w:r>
          </w:p>
        </w:tc>
        <w:tc>
          <w:tcPr>
            <w:tcW w:w="5471" w:type="dxa"/>
            <w:tcBorders>
              <w:top w:val="single" w:sz="8" w:space="0" w:color="DADCEF"/>
              <w:left w:val="nil"/>
              <w:bottom w:val="single" w:sz="8" w:space="0" w:color="DADCEF"/>
              <w:right w:val="nil"/>
            </w:tcBorders>
            <w:hideMark/>
          </w:tcPr>
          <w:p w14:paraId="1EE4B533" w14:textId="77777777" w:rsidR="00680894" w:rsidRPr="00F564D9" w:rsidRDefault="00680894" w:rsidP="00680894">
            <w:pPr>
              <w:pStyle w:val="DRAFTTableTotalLeft"/>
              <w:spacing w:line="252" w:lineRule="auto"/>
              <w:rPr>
                <w:lang w:eastAsia="en-US"/>
              </w:rPr>
            </w:pPr>
            <w:r w:rsidRPr="00F564D9">
              <w:rPr>
                <w:lang w:eastAsia="en-US"/>
              </w:rPr>
              <w:t>The Office of the Australian Information Commissioner</w:t>
            </w:r>
          </w:p>
          <w:p w14:paraId="47082AFC" w14:textId="77777777" w:rsidR="00680894" w:rsidRPr="00F564D9" w:rsidRDefault="00680894" w:rsidP="00680894">
            <w:pPr>
              <w:pStyle w:val="DRAFTTableTextLeft"/>
              <w:spacing w:line="252" w:lineRule="auto"/>
              <w:rPr>
                <w:lang w:eastAsia="en-US"/>
              </w:rPr>
            </w:pPr>
            <w:r w:rsidRPr="00F564D9">
              <w:rPr>
                <w:lang w:eastAsia="en-US"/>
              </w:rPr>
              <w:t>GPO Box 5218, Sydney NSW 2001</w:t>
            </w:r>
          </w:p>
          <w:p w14:paraId="1F65EE00" w14:textId="77777777" w:rsidR="00680894" w:rsidRPr="00F564D9" w:rsidRDefault="00680894" w:rsidP="00680894">
            <w:pPr>
              <w:pStyle w:val="DRAFTTableTextLeft"/>
              <w:spacing w:line="252" w:lineRule="auto"/>
              <w:rPr>
                <w:lang w:eastAsia="en-US"/>
              </w:rPr>
            </w:pPr>
            <w:r w:rsidRPr="00F564D9">
              <w:rPr>
                <w:lang w:eastAsia="en-US"/>
              </w:rPr>
              <w:t>1300 363 992</w:t>
            </w:r>
          </w:p>
          <w:p w14:paraId="2468316C" w14:textId="77777777" w:rsidR="00680894" w:rsidRPr="006F1AA1" w:rsidRDefault="00680894" w:rsidP="00680894">
            <w:pPr>
              <w:pStyle w:val="DRAFTTableTextLeft"/>
              <w:rPr>
                <w:rStyle w:val="Hyperlink"/>
                <w:color w:val="0070C0"/>
                <w:szCs w:val="18"/>
              </w:rPr>
            </w:pPr>
            <w:r w:rsidRPr="00C94C51">
              <w:rPr>
                <w:rStyle w:val="Hyperlink"/>
                <w:color w:val="0070C0"/>
                <w:szCs w:val="18"/>
                <w:lang w:eastAsia="en-US"/>
              </w:rPr>
              <w:t>www.oaic.gov.au</w:t>
            </w:r>
          </w:p>
          <w:p w14:paraId="64347F96" w14:textId="4C3CB148" w:rsidR="00710526" w:rsidRDefault="00657B6F" w:rsidP="00680894">
            <w:pPr>
              <w:pStyle w:val="DRAFTTableTextLeft"/>
              <w:rPr>
                <w:szCs w:val="18"/>
                <w:lang w:eastAsia="en-US"/>
              </w:rPr>
            </w:pPr>
            <w:hyperlink r:id="rId25" w:tooltip="OAIC's enquiries in box" w:history="1">
              <w:r w:rsidR="00680894" w:rsidRPr="006F1AA1">
                <w:rPr>
                  <w:rStyle w:val="Hyperlink"/>
                  <w:color w:val="0070C0"/>
                  <w:szCs w:val="18"/>
                  <w:lang w:eastAsia="en-US"/>
                </w:rPr>
                <w:t>enquiries@oaic.gov.au</w:t>
              </w:r>
            </w:hyperlink>
            <w:r w:rsidR="00680894" w:rsidRPr="00F564D9">
              <w:rPr>
                <w:color w:val="003347"/>
              </w:rPr>
              <w:t> </w:t>
            </w:r>
          </w:p>
        </w:tc>
      </w:tr>
    </w:tbl>
    <w:p w14:paraId="681C4A1F" w14:textId="25D4C387" w:rsidR="00710526" w:rsidRDefault="00710526" w:rsidP="00710526">
      <w:pPr>
        <w:pStyle w:val="BodyText"/>
      </w:pPr>
      <w:r>
        <w:rPr>
          <w:color w:val="auto"/>
        </w:rPr>
        <w:t xml:space="preserve">You may also contact the </w:t>
      </w:r>
      <w:r>
        <w:rPr>
          <w:b/>
          <w:color w:val="auto"/>
        </w:rPr>
        <w:t xml:space="preserve">Australian Securities &amp; Investments </w:t>
      </w:r>
      <w:r w:rsidRPr="00C976FD">
        <w:rPr>
          <w:b/>
          <w:color w:val="auto"/>
        </w:rPr>
        <w:t xml:space="preserve">Commission </w:t>
      </w:r>
      <w:r w:rsidRPr="00AA79F8">
        <w:rPr>
          <w:b/>
          <w:color w:val="auto"/>
        </w:rPr>
        <w:t>(ASIC)</w:t>
      </w:r>
      <w:r w:rsidRPr="00AA79F8">
        <w:rPr>
          <w:color w:val="auto"/>
        </w:rPr>
        <w:t xml:space="preserve"> </w:t>
      </w:r>
      <w:r>
        <w:t>on 1300 300 630 (free call info line) to make a complaint and obtain information about your rights.</w:t>
      </w:r>
    </w:p>
    <w:p w14:paraId="0E8319C8" w14:textId="77777777" w:rsidR="00CE7A22" w:rsidRDefault="00CE7A22" w:rsidP="00CE7A22">
      <w:pPr>
        <w:pStyle w:val="DRAFTSub-sectionHeading"/>
        <w:keepNext/>
      </w:pPr>
      <w:r>
        <w:t>Professional indemnity insurance</w:t>
      </w:r>
    </w:p>
    <w:p w14:paraId="5680CC5F" w14:textId="586452ED" w:rsidR="00CE7A22" w:rsidRDefault="00CE7A22" w:rsidP="00CE7A22">
      <w:r>
        <w:t xml:space="preserve">We maintain professional indemnity insurance to cover our advice and the recommendations provided by your </w:t>
      </w:r>
      <w:r w:rsidR="00905A22">
        <w:t>AMC</w:t>
      </w:r>
      <w:r>
        <w:t>. The Licensee is also covered by professional indemnity insurance</w:t>
      </w:r>
      <w:sdt>
        <w:sdtPr>
          <w:tag w:val="goog_rdk_160"/>
          <w:id w:val="147096476"/>
        </w:sdtPr>
        <w:sdtEndPr/>
        <w:sdtContent/>
      </w:sdt>
      <w:r>
        <w:t xml:space="preserve"> and this satisfies the requirements imposed by the Corporations Act 2001 and National </w:t>
      </w:r>
      <w:r>
        <w:lastRenderedPageBreak/>
        <w:t>Consumer Credit Protection Act. The insurance also covers claims arising from the actions of former employees or representatives of the Licensee</w:t>
      </w:r>
      <w:sdt>
        <w:sdtPr>
          <w:tag w:val="goog_rdk_163"/>
          <w:id w:val="1320000027"/>
        </w:sdtPr>
        <w:sdtEndPr/>
        <w:sdtContent/>
      </w:sdt>
      <w:r>
        <w:t>, even where subsequent to these actions</w:t>
      </w:r>
      <w:sdt>
        <w:sdtPr>
          <w:tag w:val="goog_rdk_167"/>
          <w:id w:val="1206992791"/>
        </w:sdtPr>
        <w:sdtEndPr/>
        <w:sdtContent>
          <w:r>
            <w:t>,</w:t>
          </w:r>
        </w:sdtContent>
      </w:sdt>
      <w:r>
        <w:t xml:space="preserve"> they have ceased to be employed by or act for the Licensee.</w:t>
      </w:r>
    </w:p>
    <w:p w14:paraId="09BBF35A" w14:textId="4072C358" w:rsidR="00056369" w:rsidRDefault="00D557D5" w:rsidP="007770CC">
      <w:pPr>
        <w:pStyle w:val="DRAFTSub-sectionHeading"/>
        <w:jc w:val="both"/>
      </w:pPr>
      <w:r>
        <w:t>B</w:t>
      </w:r>
      <w:r w:rsidR="00056369" w:rsidRPr="000A391B">
        <w:t>enefits we may receive</w:t>
      </w:r>
    </w:p>
    <w:p w14:paraId="1E1D229B" w14:textId="4FA0024E" w:rsidR="0031446F" w:rsidRDefault="00581ABF" w:rsidP="00B94C88">
      <w:pPr>
        <w:pBdr>
          <w:top w:val="nil"/>
          <w:left w:val="nil"/>
          <w:bottom w:val="nil"/>
          <w:right w:val="nil"/>
          <w:between w:val="nil"/>
        </w:pBdr>
        <w:spacing w:line="240" w:lineRule="auto"/>
      </w:pPr>
      <w:r>
        <w:t xml:space="preserve">In addition to the payments explained above we may receive other monetary and non-monetary benefits, support services or recognition from </w:t>
      </w:r>
      <w:r w:rsidR="00482AE3">
        <w:t>the Licensee</w:t>
      </w:r>
      <w:r>
        <w:t xml:space="preserve"> to help us grow our business. These are not additional costs to you. They could include training, technology</w:t>
      </w:r>
      <w:r w:rsidR="00443DA0">
        <w:t xml:space="preserve"> and technology support</w:t>
      </w:r>
      <w:r>
        <w:t>,</w:t>
      </w:r>
      <w:r w:rsidR="00443DA0">
        <w:t xml:space="preserve"> marketing,</w:t>
      </w:r>
      <w:r>
        <w:t xml:space="preserve"> financing, events or other recognition we are eligible for. We may receive benefits from </w:t>
      </w:r>
      <w:r w:rsidR="00B94C88">
        <w:t>lenders</w:t>
      </w:r>
      <w:r>
        <w:t xml:space="preserve"> that may include non-monetary benefits that are valued at less than $300. We may also participate in business lunches or receive corporate promotional merchandise tickets to sporting or cultural events and other similar items.</w:t>
      </w:r>
    </w:p>
    <w:p w14:paraId="1F953243" w14:textId="7D9FB90D" w:rsidR="009B1C4D" w:rsidRPr="00E162D3" w:rsidRDefault="009B1C4D" w:rsidP="009B1C4D">
      <w:pPr>
        <w:pStyle w:val="BodyText"/>
        <w:rPr>
          <w:rFonts w:ascii="Calibri" w:hAnsi="Calibri"/>
          <w:color w:val="6780C0"/>
        </w:rPr>
      </w:pPr>
      <w:r>
        <w:rPr>
          <w:rFonts w:ascii="Calibri" w:hAnsi="Calibri"/>
          <w:color w:val="6780C0"/>
        </w:rPr>
        <w:t>Credit reports and valuations</w:t>
      </w:r>
    </w:p>
    <w:p w14:paraId="17649F1B" w14:textId="5290EE4B" w:rsidR="00056369" w:rsidRDefault="00056369" w:rsidP="00E57B4A">
      <w:pPr>
        <w:pStyle w:val="BodyTextSingle"/>
      </w:pPr>
      <w:r w:rsidRPr="0062660E">
        <w:t>We may be provided access to free services such as credit report</w:t>
      </w:r>
      <w:r>
        <w:t>s</w:t>
      </w:r>
      <w:r w:rsidRPr="0062660E">
        <w:t xml:space="preserve"> and valuations from our lenders. Details of any relevant services we may receive because of a recommendation we make to you, will be included in the Credit Proposal we provide to you.</w:t>
      </w:r>
    </w:p>
    <w:p w14:paraId="1D12A5AA" w14:textId="77777777" w:rsidR="009B1C4D" w:rsidRDefault="009B1C4D" w:rsidP="00E57B4A">
      <w:pPr>
        <w:pStyle w:val="BodyTextSingle"/>
      </w:pPr>
    </w:p>
    <w:p w14:paraId="1364DD94" w14:textId="77777777" w:rsidR="009B1C4D" w:rsidRPr="00E162D3" w:rsidRDefault="009B1C4D" w:rsidP="009B1C4D">
      <w:pPr>
        <w:pStyle w:val="BodyText"/>
        <w:rPr>
          <w:rFonts w:ascii="Calibri" w:hAnsi="Calibri"/>
          <w:color w:val="6780C0"/>
        </w:rPr>
      </w:pPr>
      <w:r w:rsidRPr="00E162D3">
        <w:rPr>
          <w:rFonts w:ascii="Calibri" w:hAnsi="Calibri"/>
          <w:color w:val="6780C0"/>
        </w:rPr>
        <w:t>Tiered Servicing Arrangements</w:t>
      </w:r>
    </w:p>
    <w:p w14:paraId="2554526C" w14:textId="77777777" w:rsidR="008865B1" w:rsidRPr="00296075" w:rsidRDefault="008865B1" w:rsidP="008865B1">
      <w:pPr>
        <w:pStyle w:val="BodyText"/>
      </w:pPr>
      <w:r w:rsidRPr="00296075">
        <w:t xml:space="preserve">Through your </w:t>
      </w:r>
      <w:r>
        <w:t xml:space="preserve">AMC’s </w:t>
      </w:r>
      <w:r w:rsidRPr="00296075">
        <w:t xml:space="preserve">relationships with lenders, they may have access to tiered servicing arrangements. The benefits can include faster processing, better information or greater levels of assistance provided for obtaining loan approval. </w:t>
      </w:r>
      <w:r>
        <w:t>You will be advised of</w:t>
      </w:r>
      <w:r w:rsidRPr="00296075">
        <w:t xml:space="preserve"> any tiered service arrangements that are in place with a particular lender that they have proposed at the time recommendations are made. </w:t>
      </w:r>
    </w:p>
    <w:p w14:paraId="40B5F98B" w14:textId="2AB2636D" w:rsidR="005A2FF4" w:rsidRDefault="008865B1" w:rsidP="00571BD5">
      <w:pPr>
        <w:pStyle w:val="BodyText"/>
      </w:pPr>
      <w:r>
        <w:t>Access to these programs is not based solely on the volume of new or existing lending your AMC’s customers have with each respective lender and does not entitle them to any additional commissions outside of what they have disclosed to you, any additional payments or preferential customer discounts.</w:t>
      </w:r>
    </w:p>
    <w:p w14:paraId="4B4E26DF" w14:textId="44FE35B3" w:rsidR="004B122B" w:rsidRPr="006B08CB" w:rsidRDefault="004B122B" w:rsidP="004B122B">
      <w:pPr>
        <w:pStyle w:val="DRAFTHelpText"/>
        <w:rPr>
          <w:b w:val="0"/>
          <w:bCs/>
          <w:vanish w:val="0"/>
        </w:rPr>
      </w:pPr>
      <w:r w:rsidRPr="006B08CB">
        <w:rPr>
          <w:b w:val="0"/>
          <w:bCs/>
        </w:rPr>
        <w:t>We may receive commissions on increases or additions to existing policies of up to &lt;xx&gt;%.</w:t>
      </w:r>
      <w:r w:rsidRPr="006B08CB">
        <w:rPr>
          <w:b w:val="0"/>
          <w:bCs/>
          <w:highlight w:val="yellow"/>
        </w:rPr>
        <w:t>{{#if_DMA_RunOff}}</w:t>
      </w:r>
    </w:p>
    <w:p w14:paraId="5A5D669D" w14:textId="77777777" w:rsidR="005A2FF4" w:rsidRDefault="005A2FF4" w:rsidP="005A2FF4">
      <w:pPr>
        <w:pStyle w:val="DRAFTParagraphHeading"/>
      </w:pPr>
      <w:r>
        <w:t xml:space="preserve">Personal and professional development </w:t>
      </w:r>
    </w:p>
    <w:p w14:paraId="4C368AE6" w14:textId="77777777" w:rsidR="005A2FF4" w:rsidRDefault="005A2FF4" w:rsidP="005A2FF4">
      <w:pPr>
        <w:pBdr>
          <w:top w:val="nil"/>
          <w:left w:val="nil"/>
          <w:bottom w:val="nil"/>
          <w:right w:val="nil"/>
          <w:between w:val="nil"/>
        </w:pBdr>
        <w:spacing w:line="240" w:lineRule="auto"/>
      </w:pPr>
      <w:r>
        <w:t>The Licensee provides personal and professional development opportunities such as education and professional development programs, offered annually to qualifying practices.</w:t>
      </w:r>
    </w:p>
    <w:p w14:paraId="1A2B138A" w14:textId="1E575D53" w:rsidR="00830609" w:rsidRPr="00D00247" w:rsidRDefault="00830609" w:rsidP="00D00247">
      <w:pPr>
        <w:pStyle w:val="DRAFTSub-sectionHeading"/>
        <w:jc w:val="both"/>
      </w:pPr>
      <w:r w:rsidRPr="00D00247">
        <w:t>Mortgage aggregators</w:t>
      </w:r>
    </w:p>
    <w:p w14:paraId="01995C65" w14:textId="16163E52" w:rsidR="00830609" w:rsidRPr="00787A94" w:rsidRDefault="00830609" w:rsidP="00830609">
      <w:pPr>
        <w:pStyle w:val="BodyTextSingle"/>
      </w:pPr>
      <w:bookmarkStart w:id="1" w:name="_Hlk112165027"/>
      <w:bookmarkStart w:id="2" w:name="_Hlk112165109"/>
      <w:r w:rsidRPr="00787A94">
        <w:t>Mortgage aggregators act as a gateway or interface between mortgage brokers and lenders by providing an IT platform through which brokers submit loan applications and deal with lenders</w:t>
      </w:r>
      <w:r>
        <w:t>. They also provide</w:t>
      </w:r>
      <w:r w:rsidRPr="00787A94">
        <w:t xml:space="preserve"> some ancillary services. </w:t>
      </w:r>
      <w:bookmarkEnd w:id="1"/>
      <w:r w:rsidRPr="00787A94">
        <w:t xml:space="preserve">We </w:t>
      </w:r>
      <w:r w:rsidRPr="0096769A">
        <w:t xml:space="preserve">aggregate via </w:t>
      </w:r>
      <w:r w:rsidR="008D0603" w:rsidRPr="0096769A">
        <w:t>AFG</w:t>
      </w:r>
      <w:r w:rsidRPr="0096769A">
        <w:t>.</w:t>
      </w:r>
    </w:p>
    <w:p w14:paraId="737A3833" w14:textId="77777777" w:rsidR="00830609" w:rsidRPr="00787A94" w:rsidRDefault="00830609" w:rsidP="00830609">
      <w:pPr>
        <w:pStyle w:val="BodyTextSingle"/>
      </w:pPr>
      <w:bookmarkStart w:id="3" w:name="_Hlk112165210"/>
      <w:r>
        <w:t>The aggregator</w:t>
      </w:r>
      <w:r w:rsidRPr="00787A94">
        <w:t xml:space="preserve"> may invite </w:t>
      </w:r>
      <w:r>
        <w:t>AMCs</w:t>
      </w:r>
      <w:r w:rsidRPr="00787A94">
        <w:t xml:space="preserve"> to conferences and professional development events to hear industry updates and educational presentations by the aggregator and lender sponsors. The aggregator may subsidise some attendance costs, subject to compliance with relevant laws. The value will depend upon a range of factors, including the nature of the courses and events planned.</w:t>
      </w:r>
    </w:p>
    <w:p w14:paraId="30E57DA5" w14:textId="62F5F1AA" w:rsidR="007B4448" w:rsidRPr="00DA2552" w:rsidRDefault="00830609" w:rsidP="00DA2552">
      <w:pPr>
        <w:pStyle w:val="BodyTextSingle"/>
      </w:pPr>
      <w:r w:rsidRPr="00787A94">
        <w:t>Any benefits that we may receive that are related to a loan recommended to you which is regulated by the National Consumer Credit Protection Act 2009 (</w:t>
      </w:r>
      <w:proofErr w:type="spellStart"/>
      <w:r w:rsidRPr="00787A94">
        <w:t>Cth</w:t>
      </w:r>
      <w:proofErr w:type="spellEnd"/>
      <w:r w:rsidRPr="00787A94">
        <w:t>), will be disclosed in our advice to you prior to application.</w:t>
      </w:r>
      <w:bookmarkEnd w:id="2"/>
      <w:bookmarkEnd w:id="3"/>
    </w:p>
    <w:p w14:paraId="368B3033" w14:textId="77777777" w:rsidR="00D449F9" w:rsidRDefault="00D449F9" w:rsidP="00B40882">
      <w:pPr>
        <w:pStyle w:val="BodyText"/>
        <w:rPr>
          <w:rFonts w:ascii="Century Gothic" w:eastAsia="Times New Roman" w:hAnsi="Century Gothic" w:cs="Arial"/>
          <w:bCs/>
          <w:color w:val="406BBA"/>
          <w:sz w:val="24"/>
          <w:szCs w:val="28"/>
        </w:rPr>
      </w:pPr>
      <w:bookmarkStart w:id="4" w:name="_Hlk113965620"/>
    </w:p>
    <w:p w14:paraId="51AAC481" w14:textId="1E657D78" w:rsidR="006B3E6C" w:rsidRDefault="006B3E6C" w:rsidP="00B40882">
      <w:pPr>
        <w:pStyle w:val="BodyText"/>
        <w:rPr>
          <w:rFonts w:ascii="Century Gothic" w:eastAsia="Times New Roman" w:hAnsi="Century Gothic" w:cs="Arial"/>
          <w:bCs/>
          <w:color w:val="406BBA"/>
          <w:sz w:val="24"/>
          <w:szCs w:val="28"/>
        </w:rPr>
      </w:pPr>
      <w:r w:rsidRPr="006B3E6C">
        <w:rPr>
          <w:rFonts w:ascii="Century Gothic" w:eastAsia="Times New Roman" w:hAnsi="Century Gothic" w:cs="Arial"/>
          <w:bCs/>
          <w:color w:val="406BBA"/>
          <w:sz w:val="24"/>
          <w:szCs w:val="28"/>
        </w:rPr>
        <w:t>Our approach to selecting products to meet your needs</w:t>
      </w:r>
    </w:p>
    <w:p w14:paraId="3162FC14" w14:textId="5102F270" w:rsidR="00B40882" w:rsidRPr="00DA2552" w:rsidRDefault="001C5D25" w:rsidP="00B40882">
      <w:pPr>
        <w:pStyle w:val="BodyText"/>
        <w:rPr>
          <w:rStyle w:val="normaltextrun"/>
        </w:rPr>
      </w:pPr>
      <w:r>
        <w:rPr>
          <w:rStyle w:val="BodyTextChar"/>
        </w:rPr>
        <w:t xml:space="preserve">AMCs of the Licensee can access loans through the </w:t>
      </w:r>
      <w:r w:rsidRPr="001C5D25">
        <w:rPr>
          <w:rStyle w:val="BodyTextChar"/>
        </w:rPr>
        <w:t>aggregator</w:t>
      </w:r>
      <w:r w:rsidR="00D449F9">
        <w:rPr>
          <w:rStyle w:val="BodyTextChar"/>
        </w:rPr>
        <w:t xml:space="preserve">. </w:t>
      </w:r>
      <w:r w:rsidR="00E11E6E" w:rsidRPr="00E11E6E">
        <w:rPr>
          <w:rStyle w:val="BodyTextChar"/>
        </w:rPr>
        <w:t xml:space="preserve">The Licensee has a broad panel of lenders and lessors for your </w:t>
      </w:r>
      <w:r w:rsidR="00B03DA1">
        <w:rPr>
          <w:rStyle w:val="BodyTextChar"/>
        </w:rPr>
        <w:t>AMC</w:t>
      </w:r>
      <w:r w:rsidR="00E11E6E" w:rsidRPr="00E11E6E">
        <w:rPr>
          <w:rStyle w:val="BodyTextChar"/>
        </w:rPr>
        <w:t xml:space="preserve"> to choose from.  </w:t>
      </w:r>
      <w:r w:rsidR="00AD7582" w:rsidRPr="00AD7582">
        <w:rPr>
          <w:rStyle w:val="BodyTextChar"/>
        </w:rPr>
        <w:t>The full list of approved lenders is available on request but is not an exhaustive list of lenders who offer credit of the nature you may seek.</w:t>
      </w:r>
      <w:bookmarkEnd w:id="4"/>
    </w:p>
    <w:p w14:paraId="3D6D542C" w14:textId="54C1DA18" w:rsidR="00B40882" w:rsidRPr="0096769A" w:rsidRDefault="00B40882" w:rsidP="00B40882">
      <w:pPr>
        <w:pStyle w:val="BodyText"/>
        <w:rPr>
          <w:rStyle w:val="normaltextrun"/>
        </w:rPr>
      </w:pPr>
      <w:r w:rsidRPr="0096769A">
        <w:rPr>
          <w:rStyle w:val="normaltextrun"/>
        </w:rPr>
        <w:t xml:space="preserve">As at </w:t>
      </w:r>
      <w:r w:rsidR="00CE6003" w:rsidRPr="0096769A">
        <w:rPr>
          <w:rStyle w:val="normaltextrun"/>
        </w:rPr>
        <w:t>September</w:t>
      </w:r>
      <w:r w:rsidRPr="0096769A">
        <w:rPr>
          <w:rStyle w:val="normaltextrun"/>
        </w:rPr>
        <w:t xml:space="preserve"> 2022, the lenders whose products are </w:t>
      </w:r>
      <w:r w:rsidRPr="0096769A">
        <w:t>most commonly recommended</w:t>
      </w:r>
      <w:r w:rsidRPr="0096769A">
        <w:rPr>
          <w:rStyle w:val="normaltextrun"/>
        </w:rPr>
        <w:t xml:space="preserve"> AMCs authorised by the Licensee are AFG Home Loans, NAB, Macquarie Bank, AMP Bank, Commonwealth Bank, ANZ</w:t>
      </w:r>
      <w:r w:rsidR="0061683E" w:rsidRPr="0096769A">
        <w:rPr>
          <w:rStyle w:val="normaltextrun"/>
        </w:rPr>
        <w:t>.</w:t>
      </w:r>
    </w:p>
    <w:p w14:paraId="023B990E" w14:textId="5B2B4318" w:rsidR="007032D8" w:rsidRPr="0096769A" w:rsidRDefault="00847A50" w:rsidP="007032D8">
      <w:pPr>
        <w:pStyle w:val="BodyText"/>
        <w:rPr>
          <w:noProof/>
        </w:rPr>
      </w:pPr>
      <w:bookmarkStart w:id="5" w:name="_Hlk111207303"/>
      <w:r w:rsidRPr="0096769A">
        <w:rPr>
          <w:noProof/>
        </w:rPr>
        <w:t>Arriola Pty Ltd is owned by Liam Michael Obrien, as the sole director. He is the owner of the Corporate Authorised Representative</w:t>
      </w:r>
      <w:bookmarkEnd w:id="5"/>
      <w:r w:rsidR="007032D8" w:rsidRPr="0096769A">
        <w:rPr>
          <w:noProof/>
        </w:rPr>
        <w:t xml:space="preserve">. </w:t>
      </w:r>
    </w:p>
    <w:p w14:paraId="4FE2712E" w14:textId="75D02DC0" w:rsidR="000C2F4E" w:rsidRDefault="000C2F4E" w:rsidP="003773F6">
      <w:pPr>
        <w:pStyle w:val="BodyText"/>
        <w:rPr>
          <w:b/>
          <w:bCs/>
          <w:color w:val="auto"/>
          <w:sz w:val="32"/>
          <w:szCs w:val="32"/>
        </w:rPr>
        <w:sectPr w:rsidR="000C2F4E" w:rsidSect="00AD7B72">
          <w:footerReference w:type="default" r:id="rId26"/>
          <w:footerReference w:type="first" r:id="rId27"/>
          <w:type w:val="continuous"/>
          <w:pgSz w:w="11907" w:h="16840" w:code="9"/>
          <w:pgMar w:top="1134" w:right="851" w:bottom="851" w:left="851" w:header="1247" w:footer="284" w:gutter="0"/>
          <w:cols w:num="2" w:space="720"/>
          <w:titlePg/>
          <w:docGrid w:linePitch="360"/>
        </w:sectPr>
      </w:pPr>
    </w:p>
    <w:p w14:paraId="4985F28C" w14:textId="77777777" w:rsidR="00152CB5" w:rsidRDefault="00152CB5">
      <w:pPr>
        <w:adjustRightInd/>
        <w:snapToGrid/>
        <w:spacing w:after="0" w:line="240" w:lineRule="auto"/>
        <w:rPr>
          <w:rFonts w:asciiTheme="majorHAnsi" w:hAnsiTheme="majorHAnsi" w:cs="Arial"/>
          <w:b/>
          <w:bCs/>
          <w:color w:val="001E41" w:themeColor="text1"/>
          <w:sz w:val="24"/>
        </w:rPr>
      </w:pPr>
    </w:p>
    <w:sectPr w:rsidR="00152CB5" w:rsidSect="000C2F4E">
      <w:type w:val="continuous"/>
      <w:pgSz w:w="11907" w:h="16840" w:code="9"/>
      <w:pgMar w:top="1134" w:right="851" w:bottom="851" w:left="851" w:header="1247" w:footer="284" w:gutter="0"/>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a Whitear" w:date="2022-06-22T11:52:00Z" w:initials="SW">
    <w:p w14:paraId="4103A539" w14:textId="77777777" w:rsidR="000648D2" w:rsidRDefault="000648D2" w:rsidP="000648D2">
      <w:pPr>
        <w:pStyle w:val="CommentText"/>
      </w:pPr>
      <w:r>
        <w:rPr>
          <w:rStyle w:val="CommentReference"/>
        </w:rPr>
        <w:annotationRef/>
      </w:r>
      <w:r>
        <w:rPr>
          <w:lang w:val="en-US"/>
        </w:rPr>
        <w:t>This should be up on the previous page at the bottom of the fee table or in the Commissions fee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03A5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D3C2B" w16cex:dateUtc="2022-06-22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3A539" w16cid:durableId="268D3C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ADF9" w14:textId="77777777" w:rsidR="00264D84" w:rsidRDefault="00264D84">
      <w:r>
        <w:separator/>
      </w:r>
    </w:p>
  </w:endnote>
  <w:endnote w:type="continuationSeparator" w:id="0">
    <w:p w14:paraId="7A1CC485" w14:textId="77777777" w:rsidR="00264D84" w:rsidRDefault="00264D84">
      <w:r>
        <w:continuationSeparator/>
      </w:r>
    </w:p>
  </w:endnote>
  <w:endnote w:type="continuationNotice" w:id="1">
    <w:p w14:paraId="30147854" w14:textId="77777777" w:rsidR="00264D84" w:rsidRDefault="00264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17A4" w14:textId="77777777" w:rsidR="0096769A" w:rsidRDefault="0096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E9E6" w14:textId="20290457" w:rsidR="00D90F58" w:rsidRDefault="00D90F58">
    <w:pPr>
      <w:pStyle w:val="Footer"/>
      <w:jc w:val="center"/>
    </w:pPr>
  </w:p>
  <w:p w14:paraId="3ABEE90F" w14:textId="60984742" w:rsidR="00D90F58" w:rsidRPr="00E66F59" w:rsidRDefault="00DA2552" w:rsidP="00BC0F73">
    <w:pPr>
      <w:pStyle w:val="Footer"/>
    </w:pP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Layout w:type="fixed"/>
      <w:tblCellMar>
        <w:left w:w="0" w:type="dxa"/>
        <w:right w:w="0" w:type="dxa"/>
      </w:tblCellMar>
      <w:tblLook w:val="01E0" w:firstRow="1" w:lastRow="1" w:firstColumn="1" w:lastColumn="1" w:noHBand="0" w:noVBand="0"/>
    </w:tblPr>
    <w:tblGrid>
      <w:gridCol w:w="10205"/>
    </w:tblGrid>
    <w:tr w:rsidR="00D90F58" w:rsidRPr="00BC0F73" w14:paraId="7AB68C9D" w14:textId="77777777" w:rsidTr="008115E8">
      <w:trPr>
        <w:trHeight w:val="472"/>
      </w:trPr>
      <w:tc>
        <w:tcPr>
          <w:tcW w:w="10205" w:type="dxa"/>
          <w:shd w:val="clear" w:color="auto" w:fill="auto"/>
          <w:tcMar>
            <w:top w:w="71" w:type="dxa"/>
          </w:tcMar>
        </w:tcPr>
        <w:p w14:paraId="43A3B72A" w14:textId="51977EB7" w:rsidR="00D90F58" w:rsidRPr="00BC0F73" w:rsidRDefault="00DA2552" w:rsidP="00BC0F73">
          <w:pPr>
            <w:pStyle w:val="Footer"/>
          </w:pPr>
          <w:r>
            <w:t>1</w:t>
          </w:r>
          <w:r w:rsidR="0096769A" w:rsidRPr="0096769A">
            <w:t xml:space="preserve"> </w:t>
          </w:r>
          <w:r w:rsidR="0096769A">
            <w:t xml:space="preserve">                                                                                                                                                                                                            </w:t>
          </w:r>
          <w:r w:rsidR="0096769A" w:rsidRPr="0096769A">
            <w:t>Date prepared: 27/10/2022. Version 1.0</w:t>
          </w:r>
        </w:p>
      </w:tc>
    </w:tr>
  </w:tbl>
  <w:p w14:paraId="483D5261" w14:textId="77777777" w:rsidR="00D90F58" w:rsidRPr="00BC0F73" w:rsidRDefault="00D90F58" w:rsidP="00BC0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1E0" w:firstRow="1" w:lastRow="1" w:firstColumn="1" w:lastColumn="1" w:noHBand="0" w:noVBand="0"/>
    </w:tblPr>
    <w:tblGrid>
      <w:gridCol w:w="9771"/>
    </w:tblGrid>
    <w:tr w:rsidR="00CB2535" w14:paraId="3E21D910" w14:textId="77777777" w:rsidTr="009F24A2">
      <w:trPr>
        <w:trHeight w:val="472"/>
      </w:trPr>
      <w:tc>
        <w:tcPr>
          <w:tcW w:w="9771" w:type="dxa"/>
          <w:shd w:val="clear" w:color="auto" w:fill="auto"/>
          <w:tcMar>
            <w:top w:w="71" w:type="dxa"/>
          </w:tcMar>
        </w:tcPr>
        <w:p w14:paraId="79BC0BE9" w14:textId="766DA48C" w:rsidR="00CB2535" w:rsidRPr="00E66F59" w:rsidRDefault="00CB2535" w:rsidP="00BC0F73">
          <w:pPr>
            <w:pStyle w:val="Footer"/>
          </w:pPr>
        </w:p>
      </w:tc>
    </w:tr>
  </w:tbl>
  <w:p w14:paraId="3391188D" w14:textId="076CD912" w:rsidR="00CB2535" w:rsidRPr="00E66F59" w:rsidRDefault="00DA2552" w:rsidP="00BC0F73">
    <w:pPr>
      <w:pStyle w:val="Footer"/>
    </w:pPr>
    <w: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Layout w:type="fixed"/>
      <w:tblCellMar>
        <w:left w:w="0" w:type="dxa"/>
        <w:right w:w="0" w:type="dxa"/>
      </w:tblCellMar>
      <w:tblLook w:val="01E0" w:firstRow="1" w:lastRow="1" w:firstColumn="1" w:lastColumn="1" w:noHBand="0" w:noVBand="0"/>
    </w:tblPr>
    <w:tblGrid>
      <w:gridCol w:w="10205"/>
    </w:tblGrid>
    <w:tr w:rsidR="005E4F91" w:rsidRPr="00BC0F73" w14:paraId="26535B4B" w14:textId="77777777" w:rsidTr="008115E8">
      <w:trPr>
        <w:trHeight w:val="472"/>
      </w:trPr>
      <w:tc>
        <w:tcPr>
          <w:tcW w:w="10205" w:type="dxa"/>
          <w:shd w:val="clear" w:color="auto" w:fill="auto"/>
          <w:tcMar>
            <w:top w:w="71" w:type="dxa"/>
          </w:tcMar>
        </w:tcPr>
        <w:p w14:paraId="708480F0" w14:textId="0D4F0FC3" w:rsidR="005E4F91" w:rsidRPr="00BC0F73" w:rsidRDefault="005E4F91" w:rsidP="00BC0F73">
          <w:pPr>
            <w:pStyle w:val="Footer"/>
          </w:pPr>
        </w:p>
      </w:tc>
    </w:tr>
  </w:tbl>
  <w:p w14:paraId="66E2197F" w14:textId="77777777" w:rsidR="005E4F91" w:rsidRPr="00BC0F73" w:rsidRDefault="005E4F91" w:rsidP="00BC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6387" w14:textId="77777777" w:rsidR="00264D84" w:rsidRDefault="00264D84">
      <w:r>
        <w:separator/>
      </w:r>
    </w:p>
  </w:footnote>
  <w:footnote w:type="continuationSeparator" w:id="0">
    <w:p w14:paraId="55E378BF" w14:textId="77777777" w:rsidR="00264D84" w:rsidRDefault="00264D84">
      <w:r>
        <w:continuationSeparator/>
      </w:r>
    </w:p>
  </w:footnote>
  <w:footnote w:type="continuationNotice" w:id="1">
    <w:p w14:paraId="0C867F1E" w14:textId="77777777" w:rsidR="00264D84" w:rsidRDefault="00264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5DF" w14:textId="77777777" w:rsidR="0096769A" w:rsidRDefault="00967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DEA4" w14:textId="77777777" w:rsidR="0096769A" w:rsidRDefault="00967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F2A4" w14:textId="51B0EE51" w:rsidR="00D90F58" w:rsidRPr="00AC1D59" w:rsidRDefault="00D90F58">
    <w:pPr>
      <w:pStyle w:val="Header"/>
      <w:rPr>
        <w:color w:val="auto"/>
      </w:rPr>
    </w:pPr>
  </w:p>
  <w:p w14:paraId="32962F7B" w14:textId="77777777" w:rsidR="00D90F58" w:rsidRPr="00AC1D59" w:rsidRDefault="00D90F58">
    <w:pPr>
      <w:pStyle w:val="Heade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BAB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CA4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4A7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3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0CEE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4A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CB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36B0E0"/>
    <w:lvl w:ilvl="0">
      <w:start w:val="1"/>
      <w:numFmt w:val="bullet"/>
      <w:pStyle w:val="ListBullet2"/>
      <w:lvlText w:val="–"/>
      <w:lvlJc w:val="left"/>
      <w:pPr>
        <w:ind w:left="814" w:hanging="360"/>
      </w:pPr>
      <w:rPr>
        <w:rFonts w:ascii="Calibri Light" w:hAnsi="Calibri Light" w:hint="default"/>
      </w:rPr>
    </w:lvl>
  </w:abstractNum>
  <w:abstractNum w:abstractNumId="8" w15:restartNumberingAfterBreak="0">
    <w:nsid w:val="FFFFFF89"/>
    <w:multiLevelType w:val="singleLevel"/>
    <w:tmpl w:val="B4663130"/>
    <w:lvl w:ilvl="0">
      <w:start w:val="1"/>
      <w:numFmt w:val="bullet"/>
      <w:pStyle w:val="ListBullet"/>
      <w:lvlText w:val="–"/>
      <w:lvlJc w:val="left"/>
      <w:pPr>
        <w:ind w:left="360" w:hanging="360"/>
      </w:pPr>
      <w:rPr>
        <w:rFonts w:asciiTheme="minorHAnsi" w:hAnsiTheme="minorHAnsi" w:hint="default"/>
        <w:b w:val="0"/>
        <w:i w:val="0"/>
        <w:sz w:val="20"/>
      </w:rPr>
    </w:lvl>
  </w:abstractNum>
  <w:abstractNum w:abstractNumId="9" w15:restartNumberingAfterBreak="0">
    <w:nsid w:val="1CFC3198"/>
    <w:multiLevelType w:val="hybridMultilevel"/>
    <w:tmpl w:val="AE60184A"/>
    <w:lvl w:ilvl="0" w:tplc="3762009A">
      <w:start w:val="1"/>
      <w:numFmt w:val="bullet"/>
      <w:pStyle w:val="BulletCopy2"/>
      <w:lvlText w:val="–"/>
      <w:lvlJc w:val="left"/>
      <w:pPr>
        <w:ind w:left="947" w:hanging="360"/>
      </w:pPr>
      <w:rPr>
        <w:rFonts w:ascii="Calibri Light" w:hAnsi="Calibri Light" w:hint="default"/>
        <w:b w:val="0"/>
        <w:i w:val="0"/>
        <w:sz w:val="20"/>
      </w:rPr>
    </w:lvl>
    <w:lvl w:ilvl="1" w:tplc="4FEA1FDA" w:tentative="1">
      <w:start w:val="1"/>
      <w:numFmt w:val="bullet"/>
      <w:lvlText w:val="o"/>
      <w:lvlJc w:val="left"/>
      <w:pPr>
        <w:ind w:left="1667" w:hanging="360"/>
      </w:pPr>
      <w:rPr>
        <w:rFonts w:ascii="Courier New" w:hAnsi="Courier New" w:cs="Courier New" w:hint="default"/>
      </w:rPr>
    </w:lvl>
    <w:lvl w:ilvl="2" w:tplc="443C1B16" w:tentative="1">
      <w:start w:val="1"/>
      <w:numFmt w:val="bullet"/>
      <w:lvlText w:val=""/>
      <w:lvlJc w:val="left"/>
      <w:pPr>
        <w:ind w:left="2387" w:hanging="360"/>
      </w:pPr>
      <w:rPr>
        <w:rFonts w:ascii="Wingdings" w:hAnsi="Wingdings" w:hint="default"/>
      </w:rPr>
    </w:lvl>
    <w:lvl w:ilvl="3" w:tplc="61C6802C" w:tentative="1">
      <w:start w:val="1"/>
      <w:numFmt w:val="bullet"/>
      <w:lvlText w:val=""/>
      <w:lvlJc w:val="left"/>
      <w:pPr>
        <w:ind w:left="3107" w:hanging="360"/>
      </w:pPr>
      <w:rPr>
        <w:rFonts w:ascii="Symbol" w:hAnsi="Symbol" w:hint="default"/>
      </w:rPr>
    </w:lvl>
    <w:lvl w:ilvl="4" w:tplc="8BA817FC" w:tentative="1">
      <w:start w:val="1"/>
      <w:numFmt w:val="bullet"/>
      <w:lvlText w:val="o"/>
      <w:lvlJc w:val="left"/>
      <w:pPr>
        <w:ind w:left="3827" w:hanging="360"/>
      </w:pPr>
      <w:rPr>
        <w:rFonts w:ascii="Courier New" w:hAnsi="Courier New" w:cs="Courier New" w:hint="default"/>
      </w:rPr>
    </w:lvl>
    <w:lvl w:ilvl="5" w:tplc="9E162F10" w:tentative="1">
      <w:start w:val="1"/>
      <w:numFmt w:val="bullet"/>
      <w:lvlText w:val=""/>
      <w:lvlJc w:val="left"/>
      <w:pPr>
        <w:ind w:left="4547" w:hanging="360"/>
      </w:pPr>
      <w:rPr>
        <w:rFonts w:ascii="Wingdings" w:hAnsi="Wingdings" w:hint="default"/>
      </w:rPr>
    </w:lvl>
    <w:lvl w:ilvl="6" w:tplc="D7FA4DFE" w:tentative="1">
      <w:start w:val="1"/>
      <w:numFmt w:val="bullet"/>
      <w:lvlText w:val=""/>
      <w:lvlJc w:val="left"/>
      <w:pPr>
        <w:ind w:left="5267" w:hanging="360"/>
      </w:pPr>
      <w:rPr>
        <w:rFonts w:ascii="Symbol" w:hAnsi="Symbol" w:hint="default"/>
      </w:rPr>
    </w:lvl>
    <w:lvl w:ilvl="7" w:tplc="5D54D968" w:tentative="1">
      <w:start w:val="1"/>
      <w:numFmt w:val="bullet"/>
      <w:lvlText w:val="o"/>
      <w:lvlJc w:val="left"/>
      <w:pPr>
        <w:ind w:left="5987" w:hanging="360"/>
      </w:pPr>
      <w:rPr>
        <w:rFonts w:ascii="Courier New" w:hAnsi="Courier New" w:cs="Courier New" w:hint="default"/>
      </w:rPr>
    </w:lvl>
    <w:lvl w:ilvl="8" w:tplc="E3C23458" w:tentative="1">
      <w:start w:val="1"/>
      <w:numFmt w:val="bullet"/>
      <w:lvlText w:val=""/>
      <w:lvlJc w:val="left"/>
      <w:pPr>
        <w:ind w:left="6707" w:hanging="360"/>
      </w:pPr>
      <w:rPr>
        <w:rFonts w:ascii="Wingdings" w:hAnsi="Wingdings" w:hint="default"/>
      </w:rPr>
    </w:lvl>
  </w:abstractNum>
  <w:abstractNum w:abstractNumId="10" w15:restartNumberingAfterBreak="0">
    <w:nsid w:val="24E3535D"/>
    <w:multiLevelType w:val="hybridMultilevel"/>
    <w:tmpl w:val="3460AD86"/>
    <w:lvl w:ilvl="0" w:tplc="FFB4437A">
      <w:numFmt w:val="bullet"/>
      <w:lvlText w:val="-"/>
      <w:lvlJc w:val="left"/>
      <w:pPr>
        <w:ind w:left="720" w:hanging="360"/>
      </w:pPr>
      <w:rPr>
        <w:rFonts w:ascii="Calibri Light" w:eastAsia="MS Mincho"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734835"/>
    <w:multiLevelType w:val="multilevel"/>
    <w:tmpl w:val="81A07B7A"/>
    <w:lvl w:ilvl="0">
      <w:start w:val="1"/>
      <w:numFmt w:val="bullet"/>
      <w:lvlText w:val="–"/>
      <w:lvlJc w:val="left"/>
      <w:pPr>
        <w:tabs>
          <w:tab w:val="num" w:pos="227"/>
        </w:tabs>
        <w:ind w:left="227" w:hanging="227"/>
      </w:pPr>
      <w:rPr>
        <w:rFonts w:ascii="Arial" w:hAnsi="Arial" w:hint="default"/>
        <w:color w:val="auto"/>
      </w:rPr>
    </w:lvl>
    <w:lvl w:ilvl="1">
      <w:start w:val="1"/>
      <w:numFmt w:val="bullet"/>
      <w:lvlText w:val="-"/>
      <w:lvlJc w:val="left"/>
      <w:pPr>
        <w:tabs>
          <w:tab w:val="num" w:pos="680"/>
        </w:tabs>
        <w:ind w:left="680" w:hanging="226"/>
      </w:pPr>
      <w:rPr>
        <w:rFonts w:ascii="Dotum" w:eastAsia="Dotum" w:hAnsi="Dotum" w:hint="eastAsia"/>
        <w:color w:val="275E37"/>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2" w15:restartNumberingAfterBreak="0">
    <w:nsid w:val="2DF66E59"/>
    <w:multiLevelType w:val="multilevel"/>
    <w:tmpl w:val="5C2C71E4"/>
    <w:lvl w:ilvl="0">
      <w:start w:val="1"/>
      <w:numFmt w:val="bullet"/>
      <w:pStyle w:val="DRAFTBodyBullet1"/>
      <w:lvlText w:val=""/>
      <w:lvlJc w:val="left"/>
      <w:pPr>
        <w:tabs>
          <w:tab w:val="num" w:pos="567"/>
        </w:tabs>
        <w:ind w:left="567" w:hanging="567"/>
      </w:pPr>
      <w:rPr>
        <w:rFonts w:ascii="Symbol" w:hAnsi="Symbol" w:hint="default"/>
        <w:color w:val="auto"/>
        <w:sz w:val="20"/>
        <w:szCs w:val="20"/>
      </w:rPr>
    </w:lvl>
    <w:lvl w:ilvl="1">
      <w:start w:val="1"/>
      <w:numFmt w:val="bullet"/>
      <w:lvlText w:val=""/>
      <w:lvlJc w:val="left"/>
      <w:pPr>
        <w:tabs>
          <w:tab w:val="num" w:pos="1134"/>
        </w:tabs>
        <w:ind w:left="1134" w:hanging="567"/>
      </w:pPr>
      <w:rPr>
        <w:rFonts w:ascii="Symbol" w:hAnsi="Symbol" w:hint="default"/>
        <w:color w:val="auto"/>
        <w:sz w:val="20"/>
      </w:rPr>
    </w:lvl>
    <w:lvl w:ilvl="2">
      <w:start w:val="1"/>
      <w:numFmt w:val="bullet"/>
      <w:lvlText w:val=""/>
      <w:lvlJc w:val="left"/>
      <w:pPr>
        <w:tabs>
          <w:tab w:val="num" w:pos="1701"/>
        </w:tabs>
        <w:ind w:left="1701" w:hanging="567"/>
      </w:pPr>
      <w:rPr>
        <w:rFonts w:ascii="Symbol" w:hAnsi="Symbol" w:hint="default"/>
        <w:color w:val="009EDB"/>
        <w:sz w:val="18"/>
      </w:rPr>
    </w:lvl>
    <w:lvl w:ilvl="3">
      <w:start w:val="1"/>
      <w:numFmt w:val="bullet"/>
      <w:lvlText w:val=""/>
      <w:lvlJc w:val="left"/>
      <w:pPr>
        <w:tabs>
          <w:tab w:val="num" w:pos="2268"/>
        </w:tabs>
        <w:ind w:left="2268" w:hanging="567"/>
      </w:pPr>
      <w:rPr>
        <w:rFonts w:ascii="Symbol" w:hAnsi="Symbol" w:hint="default"/>
        <w:color w:val="auto"/>
        <w:sz w:val="18"/>
      </w:rPr>
    </w:lvl>
    <w:lvl w:ilvl="4">
      <w:start w:val="1"/>
      <w:numFmt w:val="bullet"/>
      <w:lvlText w:val=""/>
      <w:lvlJc w:val="left"/>
      <w:pPr>
        <w:tabs>
          <w:tab w:val="num" w:pos="567"/>
        </w:tabs>
        <w:ind w:left="567" w:hanging="567"/>
      </w:pPr>
      <w:rPr>
        <w:rFonts w:ascii="Wingdings" w:hAnsi="Wingdings" w:hint="default"/>
        <w:color w:val="auto"/>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06601A6"/>
    <w:multiLevelType w:val="multilevel"/>
    <w:tmpl w:val="E75677FC"/>
    <w:lvl w:ilvl="0">
      <w:start w:val="1"/>
      <w:numFmt w:val="decimal"/>
      <w:pStyle w:val="ListNumber"/>
      <w:lvlText w:val="%1"/>
      <w:lvlJc w:val="left"/>
      <w:pPr>
        <w:tabs>
          <w:tab w:val="num" w:pos="227"/>
        </w:tabs>
        <w:ind w:left="227" w:hanging="227"/>
      </w:pPr>
      <w:rPr>
        <w:rFonts w:hint="default"/>
        <w:color w:val="auto"/>
      </w:rPr>
    </w:lvl>
    <w:lvl w:ilvl="1">
      <w:start w:val="1"/>
      <w:numFmt w:val="decimal"/>
      <w:pStyle w:val="ListNumber2"/>
      <w:lvlText w:val="%1.%2"/>
      <w:lvlJc w:val="left"/>
      <w:pPr>
        <w:tabs>
          <w:tab w:val="num" w:pos="454"/>
        </w:tabs>
        <w:ind w:left="454" w:hanging="227"/>
      </w:pPr>
      <w:rPr>
        <w:rFonts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4" w15:restartNumberingAfterBreak="0">
    <w:nsid w:val="34420B7C"/>
    <w:multiLevelType w:val="hybridMultilevel"/>
    <w:tmpl w:val="8564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10757A"/>
    <w:multiLevelType w:val="multilevel"/>
    <w:tmpl w:val="DCCC219E"/>
    <w:lvl w:ilvl="0">
      <w:start w:val="1"/>
      <w:numFmt w:val="bullet"/>
      <w:pStyle w:val="BulletCopy"/>
      <w:lvlText w:val="–"/>
      <w:lvlJc w:val="left"/>
      <w:pPr>
        <w:ind w:left="360" w:hanging="360"/>
      </w:pPr>
      <w:rPr>
        <w:rFonts w:ascii="Calibri Light" w:hAnsi="Calibri Light" w:hint="default"/>
        <w:b w:val="0"/>
        <w:i w:val="0"/>
        <w:color w:val="auto"/>
        <w:sz w:val="20"/>
      </w:rPr>
    </w:lvl>
    <w:lvl w:ilvl="1">
      <w:start w:val="1"/>
      <w:numFmt w:val="bullet"/>
      <w:lvlText w:val="–"/>
      <w:lvlJc w:val="left"/>
      <w:pPr>
        <w:tabs>
          <w:tab w:val="num" w:pos="454"/>
        </w:tabs>
        <w:ind w:left="454" w:hanging="227"/>
      </w:pPr>
      <w:rPr>
        <w:rFonts w:ascii="Arial" w:hAnsi="Arial" w:hint="default"/>
        <w:color w:val="auto"/>
      </w:rPr>
    </w:lvl>
    <w:lvl w:ilvl="2">
      <w:start w:val="1"/>
      <w:numFmt w:val="none"/>
      <w:lvlText w:val=""/>
      <w:lvlJc w:val="left"/>
      <w:pPr>
        <w:tabs>
          <w:tab w:val="num" w:pos="964"/>
        </w:tabs>
        <w:ind w:left="851" w:hanging="171"/>
      </w:pPr>
      <w:rPr>
        <w:rFonts w:hint="eastAsia"/>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40083286"/>
    <w:multiLevelType w:val="hybridMultilevel"/>
    <w:tmpl w:val="E1B0A21C"/>
    <w:lvl w:ilvl="0" w:tplc="FFFFFFFF">
      <w:start w:val="1"/>
      <w:numFmt w:val="bullet"/>
      <w:lvlText w:val=""/>
      <w:lvlJc w:val="left"/>
      <w:pPr>
        <w:tabs>
          <w:tab w:val="num" w:pos="360"/>
        </w:tabs>
        <w:ind w:left="360" w:hanging="303"/>
      </w:pPr>
      <w:rPr>
        <w:rFonts w:ascii="Symbol" w:hAnsi="Symbol" w:hint="default"/>
        <w:color w:val="0099CC"/>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F774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F62637"/>
    <w:multiLevelType w:val="hybridMultilevel"/>
    <w:tmpl w:val="8460E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FE12357"/>
    <w:multiLevelType w:val="hybridMultilevel"/>
    <w:tmpl w:val="9580FB4C"/>
    <w:lvl w:ilvl="0" w:tplc="3B627472">
      <w:numFmt w:val="decimal"/>
      <w:lvlText w:val=""/>
      <w:lvlJc w:val="left"/>
      <w:pPr>
        <w:tabs>
          <w:tab w:val="num" w:pos="567"/>
        </w:tabs>
        <w:ind w:left="567" w:hanging="567"/>
      </w:pPr>
      <w:rPr>
        <w:rFonts w:ascii="Symbol" w:hAnsi="Symbol" w:hint="default"/>
        <w:color w:val="auto"/>
        <w:sz w:val="20"/>
      </w:rPr>
    </w:lvl>
    <w:lvl w:ilvl="1" w:tplc="091E1010">
      <w:numFmt w:val="decimal"/>
      <w:lvlText w:val=""/>
      <w:lvlJc w:val="left"/>
      <w:pPr>
        <w:tabs>
          <w:tab w:val="num" w:pos="1134"/>
        </w:tabs>
        <w:ind w:left="1134" w:hanging="567"/>
      </w:pPr>
      <w:rPr>
        <w:rFonts w:ascii="Symbol" w:hAnsi="Symbol" w:hint="default"/>
        <w:color w:val="auto"/>
        <w:sz w:val="20"/>
      </w:rPr>
    </w:lvl>
    <w:lvl w:ilvl="2" w:tplc="ADEA667C">
      <w:numFmt w:val="decimal"/>
      <w:lvlText w:val=""/>
      <w:lvlJc w:val="left"/>
      <w:pPr>
        <w:tabs>
          <w:tab w:val="num" w:pos="1701"/>
        </w:tabs>
        <w:ind w:left="1701" w:hanging="567"/>
      </w:pPr>
      <w:rPr>
        <w:rFonts w:ascii="Symbol" w:hAnsi="Symbol" w:hint="default"/>
        <w:color w:val="009EDB"/>
        <w:sz w:val="18"/>
      </w:rPr>
    </w:lvl>
    <w:lvl w:ilvl="3" w:tplc="FB605422">
      <w:numFmt w:val="decimal"/>
      <w:lvlText w:val=""/>
      <w:lvlJc w:val="left"/>
      <w:pPr>
        <w:tabs>
          <w:tab w:val="num" w:pos="2268"/>
        </w:tabs>
        <w:ind w:left="2268" w:hanging="567"/>
      </w:pPr>
      <w:rPr>
        <w:rFonts w:ascii="Symbol" w:hAnsi="Symbol" w:hint="default"/>
        <w:color w:val="auto"/>
        <w:sz w:val="18"/>
      </w:rPr>
    </w:lvl>
    <w:lvl w:ilvl="4" w:tplc="324E3E8A">
      <w:numFmt w:val="decimal"/>
      <w:lvlText w:val=""/>
      <w:lvlJc w:val="left"/>
      <w:pPr>
        <w:tabs>
          <w:tab w:val="num" w:pos="567"/>
        </w:tabs>
        <w:ind w:left="567" w:hanging="567"/>
      </w:pPr>
      <w:rPr>
        <w:rFonts w:ascii="Wingdings" w:hAnsi="Wingdings" w:hint="default"/>
        <w:color w:val="auto"/>
      </w:rPr>
    </w:lvl>
    <w:lvl w:ilvl="5" w:tplc="84423894">
      <w:start w:val="1"/>
      <w:numFmt w:val="lowerLetter"/>
      <w:lvlText w:val="(%6)"/>
      <w:lvlJc w:val="left"/>
      <w:pPr>
        <w:tabs>
          <w:tab w:val="num" w:pos="3960"/>
        </w:tabs>
        <w:ind w:left="3600" w:firstLine="0"/>
      </w:pPr>
    </w:lvl>
    <w:lvl w:ilvl="6" w:tplc="11820FF2">
      <w:start w:val="1"/>
      <w:numFmt w:val="lowerRoman"/>
      <w:lvlText w:val="(%7)"/>
      <w:lvlJc w:val="left"/>
      <w:pPr>
        <w:tabs>
          <w:tab w:val="num" w:pos="4680"/>
        </w:tabs>
        <w:ind w:left="4320" w:firstLine="0"/>
      </w:pPr>
    </w:lvl>
    <w:lvl w:ilvl="7" w:tplc="1DCEDEAE">
      <w:start w:val="1"/>
      <w:numFmt w:val="lowerLetter"/>
      <w:lvlText w:val="(%8)"/>
      <w:lvlJc w:val="left"/>
      <w:pPr>
        <w:tabs>
          <w:tab w:val="num" w:pos="5400"/>
        </w:tabs>
        <w:ind w:left="5040" w:firstLine="0"/>
      </w:pPr>
    </w:lvl>
    <w:lvl w:ilvl="8" w:tplc="676CF3D4">
      <w:start w:val="1"/>
      <w:numFmt w:val="lowerRoman"/>
      <w:lvlText w:val="(%9)"/>
      <w:lvlJc w:val="left"/>
      <w:pPr>
        <w:tabs>
          <w:tab w:val="num" w:pos="6120"/>
        </w:tabs>
        <w:ind w:left="5760" w:firstLine="0"/>
      </w:pPr>
    </w:lvl>
  </w:abstractNum>
  <w:abstractNum w:abstractNumId="20" w15:restartNumberingAfterBreak="0">
    <w:nsid w:val="57EF3430"/>
    <w:multiLevelType w:val="hybridMultilevel"/>
    <w:tmpl w:val="D87EE89E"/>
    <w:lvl w:ilvl="0" w:tplc="B1A22AFE">
      <w:start w:val="1"/>
      <w:numFmt w:val="bullet"/>
      <w:pStyle w:val="DRAFTBodyBullet2"/>
      <w:lvlText w:val=""/>
      <w:lvlJc w:val="left"/>
      <w:pPr>
        <w:ind w:left="1080" w:hanging="360"/>
      </w:pPr>
      <w:rPr>
        <w:rFonts w:ascii="Symbol" w:hAnsi="Symbol" w:cs="Symbol"/>
        <w:color w:val="BFBFBF" w:themeColor="background1" w:themeShade="BF"/>
      </w:rPr>
    </w:lvl>
    <w:lvl w:ilvl="1" w:tplc="D9182C4E">
      <w:start w:val="1"/>
      <w:numFmt w:val="bullet"/>
      <w:lvlText w:val=""/>
      <w:lvlJc w:val="left"/>
      <w:pPr>
        <w:ind w:left="1800" w:hanging="360"/>
      </w:pPr>
      <w:rPr>
        <w:rFonts w:ascii="Symbol" w:hAnsi="Symbol" w:hint="default"/>
        <w:color w:val="BFBFBF" w:themeColor="background1" w:themeShade="BF"/>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347AD1"/>
    <w:multiLevelType w:val="hybridMultilevel"/>
    <w:tmpl w:val="A6E29FA0"/>
    <w:lvl w:ilvl="0" w:tplc="F41EBB6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343DD7"/>
    <w:multiLevelType w:val="multilevel"/>
    <w:tmpl w:val="5C161070"/>
    <w:lvl w:ilvl="0">
      <w:start w:val="1"/>
      <w:numFmt w:val="bullet"/>
      <w:lvlText w:val="●"/>
      <w:lvlJc w:val="left"/>
      <w:pPr>
        <w:ind w:left="284"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FA59B1"/>
    <w:multiLevelType w:val="multilevel"/>
    <w:tmpl w:val="66BA6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9722502">
    <w:abstractNumId w:val="8"/>
  </w:num>
  <w:num w:numId="2" w16cid:durableId="1760443829">
    <w:abstractNumId w:val="7"/>
  </w:num>
  <w:num w:numId="3" w16cid:durableId="1484085614">
    <w:abstractNumId w:val="6"/>
  </w:num>
  <w:num w:numId="4" w16cid:durableId="1017542040">
    <w:abstractNumId w:val="5"/>
  </w:num>
  <w:num w:numId="5" w16cid:durableId="1784032079">
    <w:abstractNumId w:val="4"/>
  </w:num>
  <w:num w:numId="6" w16cid:durableId="1652129435">
    <w:abstractNumId w:val="13"/>
  </w:num>
  <w:num w:numId="7" w16cid:durableId="320887095">
    <w:abstractNumId w:val="3"/>
  </w:num>
  <w:num w:numId="8" w16cid:durableId="988902003">
    <w:abstractNumId w:val="2"/>
  </w:num>
  <w:num w:numId="9" w16cid:durableId="81756138">
    <w:abstractNumId w:val="1"/>
  </w:num>
  <w:num w:numId="10" w16cid:durableId="1887764555">
    <w:abstractNumId w:val="0"/>
  </w:num>
  <w:num w:numId="11" w16cid:durableId="1622613922">
    <w:abstractNumId w:val="8"/>
  </w:num>
  <w:num w:numId="12" w16cid:durableId="1386442471">
    <w:abstractNumId w:val="15"/>
  </w:num>
  <w:num w:numId="13" w16cid:durableId="1279486617">
    <w:abstractNumId w:val="17"/>
  </w:num>
  <w:num w:numId="14" w16cid:durableId="1136021753">
    <w:abstractNumId w:val="11"/>
  </w:num>
  <w:num w:numId="15" w16cid:durableId="72969342">
    <w:abstractNumId w:val="15"/>
  </w:num>
  <w:num w:numId="16" w16cid:durableId="219172707">
    <w:abstractNumId w:val="15"/>
  </w:num>
  <w:num w:numId="17" w16cid:durableId="161703635">
    <w:abstractNumId w:val="15"/>
  </w:num>
  <w:num w:numId="18" w16cid:durableId="1050811424">
    <w:abstractNumId w:val="15"/>
  </w:num>
  <w:num w:numId="19" w16cid:durableId="986010759">
    <w:abstractNumId w:val="9"/>
  </w:num>
  <w:num w:numId="20" w16cid:durableId="19822879">
    <w:abstractNumId w:val="15"/>
  </w:num>
  <w:num w:numId="21" w16cid:durableId="3753427">
    <w:abstractNumId w:val="14"/>
  </w:num>
  <w:num w:numId="22" w16cid:durableId="1009138133">
    <w:abstractNumId w:val="21"/>
  </w:num>
  <w:num w:numId="23" w16cid:durableId="148862457">
    <w:abstractNumId w:val="10"/>
  </w:num>
  <w:num w:numId="24" w16cid:durableId="1838691465">
    <w:abstractNumId w:val="16"/>
  </w:num>
  <w:num w:numId="25" w16cid:durableId="1093018117">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6" w16cid:durableId="209194717">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16cid:durableId="2003308770">
    <w:abstractNumId w:val="20"/>
  </w:num>
  <w:num w:numId="28" w16cid:durableId="1575897495">
    <w:abstractNumId w:val="19"/>
  </w:num>
  <w:num w:numId="29" w16cid:durableId="528566321">
    <w:abstractNumId w:val="15"/>
  </w:num>
  <w:num w:numId="30" w16cid:durableId="682979778">
    <w:abstractNumId w:val="15"/>
  </w:num>
  <w:num w:numId="31" w16cid:durableId="1858617863">
    <w:abstractNumId w:val="15"/>
  </w:num>
  <w:num w:numId="32" w16cid:durableId="1062875158">
    <w:abstractNumId w:val="15"/>
  </w:num>
  <w:num w:numId="33" w16cid:durableId="1275945387">
    <w:abstractNumId w:val="15"/>
  </w:num>
  <w:num w:numId="34" w16cid:durableId="1787770111">
    <w:abstractNumId w:val="15"/>
  </w:num>
  <w:num w:numId="35" w16cid:durableId="1375079453">
    <w:abstractNumId w:val="22"/>
  </w:num>
  <w:num w:numId="36" w16cid:durableId="774059759">
    <w:abstractNumId w:val="23"/>
  </w:num>
  <w:num w:numId="37" w16cid:durableId="2073114781">
    <w:abstractNumId w:val="18"/>
  </w:num>
  <w:num w:numId="38" w16cid:durableId="141119106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Whitear">
    <w15:presenceInfo w15:providerId="AD" w15:userId="S::sandra.whitear@hillrosscbd.com.au::62d30b66-7882-4df0-bb4f-c9181f26a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NTKxNLS0NLQwNLdU0lEKTi0uzszPAykwNK0FAEH9GvktAAAA"/>
  </w:docVars>
  <w:rsids>
    <w:rsidRoot w:val="00BC09CC"/>
    <w:rsid w:val="00002277"/>
    <w:rsid w:val="000100D3"/>
    <w:rsid w:val="00011DF3"/>
    <w:rsid w:val="0001258A"/>
    <w:rsid w:val="00013B65"/>
    <w:rsid w:val="00014C0D"/>
    <w:rsid w:val="00015B6B"/>
    <w:rsid w:val="0002049B"/>
    <w:rsid w:val="00021498"/>
    <w:rsid w:val="00023E2C"/>
    <w:rsid w:val="00024FA7"/>
    <w:rsid w:val="00030499"/>
    <w:rsid w:val="00030ED9"/>
    <w:rsid w:val="00036396"/>
    <w:rsid w:val="0004036C"/>
    <w:rsid w:val="000408B6"/>
    <w:rsid w:val="000422DF"/>
    <w:rsid w:val="00045BED"/>
    <w:rsid w:val="00052037"/>
    <w:rsid w:val="0005278F"/>
    <w:rsid w:val="00054DCF"/>
    <w:rsid w:val="0005619C"/>
    <w:rsid w:val="00056369"/>
    <w:rsid w:val="000648D2"/>
    <w:rsid w:val="00064DD8"/>
    <w:rsid w:val="000658F6"/>
    <w:rsid w:val="000670BB"/>
    <w:rsid w:val="000726EF"/>
    <w:rsid w:val="00072EEB"/>
    <w:rsid w:val="00075CA4"/>
    <w:rsid w:val="00077FE3"/>
    <w:rsid w:val="00080A7B"/>
    <w:rsid w:val="00080E08"/>
    <w:rsid w:val="000827A8"/>
    <w:rsid w:val="0008574B"/>
    <w:rsid w:val="00087730"/>
    <w:rsid w:val="00090F59"/>
    <w:rsid w:val="00093C2F"/>
    <w:rsid w:val="000946F6"/>
    <w:rsid w:val="00095E7C"/>
    <w:rsid w:val="000A158A"/>
    <w:rsid w:val="000A4749"/>
    <w:rsid w:val="000A5151"/>
    <w:rsid w:val="000B0848"/>
    <w:rsid w:val="000B1273"/>
    <w:rsid w:val="000B1D17"/>
    <w:rsid w:val="000B73EB"/>
    <w:rsid w:val="000C2F3F"/>
    <w:rsid w:val="000C2F4E"/>
    <w:rsid w:val="000C38E7"/>
    <w:rsid w:val="000C57D2"/>
    <w:rsid w:val="000C694B"/>
    <w:rsid w:val="000D0E3C"/>
    <w:rsid w:val="000D3428"/>
    <w:rsid w:val="000D4EAA"/>
    <w:rsid w:val="000D5FCE"/>
    <w:rsid w:val="000D63F9"/>
    <w:rsid w:val="000E0AAB"/>
    <w:rsid w:val="000E136F"/>
    <w:rsid w:val="000E13F1"/>
    <w:rsid w:val="000E2CF3"/>
    <w:rsid w:val="000E3412"/>
    <w:rsid w:val="000E4921"/>
    <w:rsid w:val="000E524A"/>
    <w:rsid w:val="000E5A50"/>
    <w:rsid w:val="001009F1"/>
    <w:rsid w:val="001033F4"/>
    <w:rsid w:val="00105201"/>
    <w:rsid w:val="00105D65"/>
    <w:rsid w:val="00107263"/>
    <w:rsid w:val="00107DB0"/>
    <w:rsid w:val="001110A9"/>
    <w:rsid w:val="00114EF5"/>
    <w:rsid w:val="0012266E"/>
    <w:rsid w:val="00123FDB"/>
    <w:rsid w:val="001266BE"/>
    <w:rsid w:val="00127AA3"/>
    <w:rsid w:val="001316B6"/>
    <w:rsid w:val="00132E1C"/>
    <w:rsid w:val="00137ED7"/>
    <w:rsid w:val="00141C91"/>
    <w:rsid w:val="00144A66"/>
    <w:rsid w:val="0014718C"/>
    <w:rsid w:val="00152CB5"/>
    <w:rsid w:val="00156D78"/>
    <w:rsid w:val="001633D5"/>
    <w:rsid w:val="00167290"/>
    <w:rsid w:val="00171858"/>
    <w:rsid w:val="00171D3B"/>
    <w:rsid w:val="001724B7"/>
    <w:rsid w:val="00173790"/>
    <w:rsid w:val="00180C0E"/>
    <w:rsid w:val="00180C44"/>
    <w:rsid w:val="001836EA"/>
    <w:rsid w:val="00185604"/>
    <w:rsid w:val="00185A36"/>
    <w:rsid w:val="0019137B"/>
    <w:rsid w:val="00192A85"/>
    <w:rsid w:val="00193336"/>
    <w:rsid w:val="00195232"/>
    <w:rsid w:val="001A098E"/>
    <w:rsid w:val="001A1881"/>
    <w:rsid w:val="001A5554"/>
    <w:rsid w:val="001B0CFE"/>
    <w:rsid w:val="001B30F1"/>
    <w:rsid w:val="001B67D2"/>
    <w:rsid w:val="001C1A76"/>
    <w:rsid w:val="001C1D66"/>
    <w:rsid w:val="001C2759"/>
    <w:rsid w:val="001C3908"/>
    <w:rsid w:val="001C5D25"/>
    <w:rsid w:val="001C71A8"/>
    <w:rsid w:val="001D0932"/>
    <w:rsid w:val="001D19B2"/>
    <w:rsid w:val="001D3D8A"/>
    <w:rsid w:val="001D629C"/>
    <w:rsid w:val="001D6483"/>
    <w:rsid w:val="001D66F1"/>
    <w:rsid w:val="001D7C9D"/>
    <w:rsid w:val="001E2C43"/>
    <w:rsid w:val="001E3958"/>
    <w:rsid w:val="001E7629"/>
    <w:rsid w:val="001F06AC"/>
    <w:rsid w:val="001F1998"/>
    <w:rsid w:val="001F2607"/>
    <w:rsid w:val="001F2CFB"/>
    <w:rsid w:val="001F5308"/>
    <w:rsid w:val="001F7214"/>
    <w:rsid w:val="001F7E66"/>
    <w:rsid w:val="00200A69"/>
    <w:rsid w:val="00201665"/>
    <w:rsid w:val="00203143"/>
    <w:rsid w:val="00206055"/>
    <w:rsid w:val="002062A5"/>
    <w:rsid w:val="0021009B"/>
    <w:rsid w:val="0021119D"/>
    <w:rsid w:val="0021137A"/>
    <w:rsid w:val="00211DE8"/>
    <w:rsid w:val="00221DD8"/>
    <w:rsid w:val="0022270B"/>
    <w:rsid w:val="00223740"/>
    <w:rsid w:val="0022583F"/>
    <w:rsid w:val="00226849"/>
    <w:rsid w:val="00227850"/>
    <w:rsid w:val="002303DB"/>
    <w:rsid w:val="002338E7"/>
    <w:rsid w:val="00237F96"/>
    <w:rsid w:val="002419B0"/>
    <w:rsid w:val="00242DAD"/>
    <w:rsid w:val="00243AB1"/>
    <w:rsid w:val="00246027"/>
    <w:rsid w:val="002463F5"/>
    <w:rsid w:val="0024679D"/>
    <w:rsid w:val="00247118"/>
    <w:rsid w:val="00247259"/>
    <w:rsid w:val="00247C5D"/>
    <w:rsid w:val="00252C53"/>
    <w:rsid w:val="00253DB0"/>
    <w:rsid w:val="002567A9"/>
    <w:rsid w:val="002619B1"/>
    <w:rsid w:val="00264D84"/>
    <w:rsid w:val="00266AF4"/>
    <w:rsid w:val="00267A42"/>
    <w:rsid w:val="00274C14"/>
    <w:rsid w:val="002772D6"/>
    <w:rsid w:val="00280127"/>
    <w:rsid w:val="002811E7"/>
    <w:rsid w:val="00281C77"/>
    <w:rsid w:val="00286799"/>
    <w:rsid w:val="00294B82"/>
    <w:rsid w:val="00295132"/>
    <w:rsid w:val="002964CF"/>
    <w:rsid w:val="002A0EF4"/>
    <w:rsid w:val="002A12B4"/>
    <w:rsid w:val="002A2CF2"/>
    <w:rsid w:val="002B0D11"/>
    <w:rsid w:val="002B104F"/>
    <w:rsid w:val="002B2B29"/>
    <w:rsid w:val="002B3485"/>
    <w:rsid w:val="002C033E"/>
    <w:rsid w:val="002C18A9"/>
    <w:rsid w:val="002C57FE"/>
    <w:rsid w:val="002C7E7A"/>
    <w:rsid w:val="002D0893"/>
    <w:rsid w:val="002D0EBC"/>
    <w:rsid w:val="002D16D2"/>
    <w:rsid w:val="002D2E30"/>
    <w:rsid w:val="002D3039"/>
    <w:rsid w:val="002D7B14"/>
    <w:rsid w:val="002E68FF"/>
    <w:rsid w:val="002F4E8A"/>
    <w:rsid w:val="002F6348"/>
    <w:rsid w:val="002F6F98"/>
    <w:rsid w:val="0030384F"/>
    <w:rsid w:val="00303D7E"/>
    <w:rsid w:val="0031446F"/>
    <w:rsid w:val="00314CD6"/>
    <w:rsid w:val="00316C4C"/>
    <w:rsid w:val="003234D8"/>
    <w:rsid w:val="00325EFF"/>
    <w:rsid w:val="0032610A"/>
    <w:rsid w:val="00330B78"/>
    <w:rsid w:val="00330D4E"/>
    <w:rsid w:val="003326D6"/>
    <w:rsid w:val="00334FB0"/>
    <w:rsid w:val="00335047"/>
    <w:rsid w:val="00337345"/>
    <w:rsid w:val="00342C60"/>
    <w:rsid w:val="003432E8"/>
    <w:rsid w:val="003433A8"/>
    <w:rsid w:val="00346893"/>
    <w:rsid w:val="00347747"/>
    <w:rsid w:val="0035072D"/>
    <w:rsid w:val="00351B27"/>
    <w:rsid w:val="00351B3F"/>
    <w:rsid w:val="00351BA8"/>
    <w:rsid w:val="00351EA3"/>
    <w:rsid w:val="0035480D"/>
    <w:rsid w:val="0035556F"/>
    <w:rsid w:val="00356AD8"/>
    <w:rsid w:val="003571DC"/>
    <w:rsid w:val="00360777"/>
    <w:rsid w:val="00365422"/>
    <w:rsid w:val="00366E05"/>
    <w:rsid w:val="0037235E"/>
    <w:rsid w:val="003773F6"/>
    <w:rsid w:val="00377707"/>
    <w:rsid w:val="00380CB4"/>
    <w:rsid w:val="0038435B"/>
    <w:rsid w:val="00391670"/>
    <w:rsid w:val="00391B9A"/>
    <w:rsid w:val="003A054A"/>
    <w:rsid w:val="003A0B79"/>
    <w:rsid w:val="003A32D6"/>
    <w:rsid w:val="003A3511"/>
    <w:rsid w:val="003A4844"/>
    <w:rsid w:val="003A4E9D"/>
    <w:rsid w:val="003A4EA9"/>
    <w:rsid w:val="003B060C"/>
    <w:rsid w:val="003B20F9"/>
    <w:rsid w:val="003C3DF6"/>
    <w:rsid w:val="003C42DB"/>
    <w:rsid w:val="003C6B68"/>
    <w:rsid w:val="003D424A"/>
    <w:rsid w:val="003D69B2"/>
    <w:rsid w:val="003E10B3"/>
    <w:rsid w:val="003E4F2B"/>
    <w:rsid w:val="003E5CAB"/>
    <w:rsid w:val="003E60B9"/>
    <w:rsid w:val="003F376A"/>
    <w:rsid w:val="0040198B"/>
    <w:rsid w:val="00401C3D"/>
    <w:rsid w:val="0040529A"/>
    <w:rsid w:val="00423447"/>
    <w:rsid w:val="004242AE"/>
    <w:rsid w:val="00426DB2"/>
    <w:rsid w:val="00427AD3"/>
    <w:rsid w:val="00430080"/>
    <w:rsid w:val="00430439"/>
    <w:rsid w:val="00430655"/>
    <w:rsid w:val="00433551"/>
    <w:rsid w:val="00442A3B"/>
    <w:rsid w:val="00442E6B"/>
    <w:rsid w:val="00443833"/>
    <w:rsid w:val="00443DA0"/>
    <w:rsid w:val="0044563F"/>
    <w:rsid w:val="00451222"/>
    <w:rsid w:val="004538AA"/>
    <w:rsid w:val="004603C6"/>
    <w:rsid w:val="00460C4A"/>
    <w:rsid w:val="00462DD4"/>
    <w:rsid w:val="00465A22"/>
    <w:rsid w:val="0047079A"/>
    <w:rsid w:val="00473304"/>
    <w:rsid w:val="004749AB"/>
    <w:rsid w:val="00481C47"/>
    <w:rsid w:val="00482AE3"/>
    <w:rsid w:val="0048631E"/>
    <w:rsid w:val="00490F47"/>
    <w:rsid w:val="00496D58"/>
    <w:rsid w:val="004A29BB"/>
    <w:rsid w:val="004A4DC1"/>
    <w:rsid w:val="004A5161"/>
    <w:rsid w:val="004A5E2B"/>
    <w:rsid w:val="004A7BBD"/>
    <w:rsid w:val="004B122B"/>
    <w:rsid w:val="004B13D6"/>
    <w:rsid w:val="004B357D"/>
    <w:rsid w:val="004B3D15"/>
    <w:rsid w:val="004B4509"/>
    <w:rsid w:val="004B66B8"/>
    <w:rsid w:val="004C2212"/>
    <w:rsid w:val="004C4AC1"/>
    <w:rsid w:val="004C74A8"/>
    <w:rsid w:val="004D58F0"/>
    <w:rsid w:val="004E01E5"/>
    <w:rsid w:val="004E250E"/>
    <w:rsid w:val="004E290E"/>
    <w:rsid w:val="004E670D"/>
    <w:rsid w:val="004E7A2B"/>
    <w:rsid w:val="004F24E5"/>
    <w:rsid w:val="004F33FA"/>
    <w:rsid w:val="004F73E6"/>
    <w:rsid w:val="00500FB2"/>
    <w:rsid w:val="0050111E"/>
    <w:rsid w:val="00502379"/>
    <w:rsid w:val="00502B5B"/>
    <w:rsid w:val="00503C20"/>
    <w:rsid w:val="00503F6C"/>
    <w:rsid w:val="00510162"/>
    <w:rsid w:val="00515549"/>
    <w:rsid w:val="00523697"/>
    <w:rsid w:val="00523A22"/>
    <w:rsid w:val="005305C0"/>
    <w:rsid w:val="00533F18"/>
    <w:rsid w:val="00534531"/>
    <w:rsid w:val="0053483D"/>
    <w:rsid w:val="00535361"/>
    <w:rsid w:val="0054087F"/>
    <w:rsid w:val="00544B92"/>
    <w:rsid w:val="00545ECA"/>
    <w:rsid w:val="005475D6"/>
    <w:rsid w:val="0055365D"/>
    <w:rsid w:val="00553CB6"/>
    <w:rsid w:val="0055748F"/>
    <w:rsid w:val="005618A5"/>
    <w:rsid w:val="005656C9"/>
    <w:rsid w:val="005665DC"/>
    <w:rsid w:val="0056747D"/>
    <w:rsid w:val="00570490"/>
    <w:rsid w:val="00571BD5"/>
    <w:rsid w:val="00572DCB"/>
    <w:rsid w:val="00575A07"/>
    <w:rsid w:val="0057670A"/>
    <w:rsid w:val="0057751F"/>
    <w:rsid w:val="00581ABF"/>
    <w:rsid w:val="0058328A"/>
    <w:rsid w:val="00584B88"/>
    <w:rsid w:val="00584C32"/>
    <w:rsid w:val="00585341"/>
    <w:rsid w:val="00592373"/>
    <w:rsid w:val="00592867"/>
    <w:rsid w:val="00596862"/>
    <w:rsid w:val="0059761E"/>
    <w:rsid w:val="005A26DC"/>
    <w:rsid w:val="005A2FF4"/>
    <w:rsid w:val="005A5A06"/>
    <w:rsid w:val="005A5CED"/>
    <w:rsid w:val="005A7ABE"/>
    <w:rsid w:val="005B2A80"/>
    <w:rsid w:val="005B4189"/>
    <w:rsid w:val="005B7061"/>
    <w:rsid w:val="005B7F5C"/>
    <w:rsid w:val="005C0A31"/>
    <w:rsid w:val="005C530C"/>
    <w:rsid w:val="005C536E"/>
    <w:rsid w:val="005C55F7"/>
    <w:rsid w:val="005D4CE0"/>
    <w:rsid w:val="005D4DC0"/>
    <w:rsid w:val="005D62D9"/>
    <w:rsid w:val="005D7BFE"/>
    <w:rsid w:val="005D7EDD"/>
    <w:rsid w:val="005E032B"/>
    <w:rsid w:val="005E2A49"/>
    <w:rsid w:val="005E4F91"/>
    <w:rsid w:val="005E7436"/>
    <w:rsid w:val="005F064D"/>
    <w:rsid w:val="005F2DBE"/>
    <w:rsid w:val="005F7BD6"/>
    <w:rsid w:val="00600DD1"/>
    <w:rsid w:val="006074BF"/>
    <w:rsid w:val="00612669"/>
    <w:rsid w:val="00616222"/>
    <w:rsid w:val="0061683E"/>
    <w:rsid w:val="006204FF"/>
    <w:rsid w:val="0062143B"/>
    <w:rsid w:val="0062420E"/>
    <w:rsid w:val="006362E6"/>
    <w:rsid w:val="00636EE8"/>
    <w:rsid w:val="00637A68"/>
    <w:rsid w:val="00645722"/>
    <w:rsid w:val="00652660"/>
    <w:rsid w:val="0065461F"/>
    <w:rsid w:val="00657B6F"/>
    <w:rsid w:val="00662FEE"/>
    <w:rsid w:val="00663544"/>
    <w:rsid w:val="00667BB5"/>
    <w:rsid w:val="00671880"/>
    <w:rsid w:val="00672D09"/>
    <w:rsid w:val="00673270"/>
    <w:rsid w:val="006753ED"/>
    <w:rsid w:val="006764BC"/>
    <w:rsid w:val="00676F53"/>
    <w:rsid w:val="00680894"/>
    <w:rsid w:val="00685D4B"/>
    <w:rsid w:val="006860AE"/>
    <w:rsid w:val="006871FA"/>
    <w:rsid w:val="00692043"/>
    <w:rsid w:val="00692174"/>
    <w:rsid w:val="00692E2D"/>
    <w:rsid w:val="006931C4"/>
    <w:rsid w:val="00696DF0"/>
    <w:rsid w:val="00697729"/>
    <w:rsid w:val="00697AFE"/>
    <w:rsid w:val="006A3CA6"/>
    <w:rsid w:val="006A57B9"/>
    <w:rsid w:val="006B3E6C"/>
    <w:rsid w:val="006C0316"/>
    <w:rsid w:val="006C0C21"/>
    <w:rsid w:val="006C1341"/>
    <w:rsid w:val="006C1AB8"/>
    <w:rsid w:val="006C4405"/>
    <w:rsid w:val="006C77C9"/>
    <w:rsid w:val="006D0E0A"/>
    <w:rsid w:val="006D15DE"/>
    <w:rsid w:val="006D31AA"/>
    <w:rsid w:val="006D3E38"/>
    <w:rsid w:val="006E3C83"/>
    <w:rsid w:val="006E6E38"/>
    <w:rsid w:val="006E7C77"/>
    <w:rsid w:val="006F0490"/>
    <w:rsid w:val="006F11CA"/>
    <w:rsid w:val="006F20C9"/>
    <w:rsid w:val="006F5B61"/>
    <w:rsid w:val="006F5B91"/>
    <w:rsid w:val="006F6EDF"/>
    <w:rsid w:val="007032D8"/>
    <w:rsid w:val="0070680E"/>
    <w:rsid w:val="00706D4C"/>
    <w:rsid w:val="00707F67"/>
    <w:rsid w:val="00710526"/>
    <w:rsid w:val="00712629"/>
    <w:rsid w:val="0071323F"/>
    <w:rsid w:val="0071347B"/>
    <w:rsid w:val="00721420"/>
    <w:rsid w:val="00722880"/>
    <w:rsid w:val="007256B0"/>
    <w:rsid w:val="00731326"/>
    <w:rsid w:val="007323B6"/>
    <w:rsid w:val="00745CF3"/>
    <w:rsid w:val="007477F6"/>
    <w:rsid w:val="007511F4"/>
    <w:rsid w:val="00754DDD"/>
    <w:rsid w:val="00755EA0"/>
    <w:rsid w:val="00755F9F"/>
    <w:rsid w:val="00765E86"/>
    <w:rsid w:val="00767862"/>
    <w:rsid w:val="00767EE1"/>
    <w:rsid w:val="007736D7"/>
    <w:rsid w:val="007760F7"/>
    <w:rsid w:val="007770CC"/>
    <w:rsid w:val="007806C0"/>
    <w:rsid w:val="007861BC"/>
    <w:rsid w:val="00790FD7"/>
    <w:rsid w:val="0079199A"/>
    <w:rsid w:val="00791FB2"/>
    <w:rsid w:val="00793757"/>
    <w:rsid w:val="00793A18"/>
    <w:rsid w:val="007A34A0"/>
    <w:rsid w:val="007A4C47"/>
    <w:rsid w:val="007A7378"/>
    <w:rsid w:val="007B0839"/>
    <w:rsid w:val="007B19AD"/>
    <w:rsid w:val="007B3756"/>
    <w:rsid w:val="007B4448"/>
    <w:rsid w:val="007B4923"/>
    <w:rsid w:val="007B6790"/>
    <w:rsid w:val="007C5A57"/>
    <w:rsid w:val="007C6B44"/>
    <w:rsid w:val="007C6F50"/>
    <w:rsid w:val="007C79D0"/>
    <w:rsid w:val="007D7DED"/>
    <w:rsid w:val="007F2969"/>
    <w:rsid w:val="007F3B03"/>
    <w:rsid w:val="007F62CD"/>
    <w:rsid w:val="007F7D33"/>
    <w:rsid w:val="0080209D"/>
    <w:rsid w:val="00802E24"/>
    <w:rsid w:val="00802F7C"/>
    <w:rsid w:val="008115E8"/>
    <w:rsid w:val="00814379"/>
    <w:rsid w:val="00815E08"/>
    <w:rsid w:val="00821B00"/>
    <w:rsid w:val="00822F21"/>
    <w:rsid w:val="00822FC6"/>
    <w:rsid w:val="00823AF2"/>
    <w:rsid w:val="008249B2"/>
    <w:rsid w:val="00825630"/>
    <w:rsid w:val="00826151"/>
    <w:rsid w:val="00830609"/>
    <w:rsid w:val="008308E8"/>
    <w:rsid w:val="00833DBE"/>
    <w:rsid w:val="008354CF"/>
    <w:rsid w:val="008431E4"/>
    <w:rsid w:val="0084420A"/>
    <w:rsid w:val="00846F86"/>
    <w:rsid w:val="00847A50"/>
    <w:rsid w:val="00851B81"/>
    <w:rsid w:val="00851E08"/>
    <w:rsid w:val="008551B2"/>
    <w:rsid w:val="00855C1D"/>
    <w:rsid w:val="0085788D"/>
    <w:rsid w:val="00857B1A"/>
    <w:rsid w:val="0086342C"/>
    <w:rsid w:val="008726E9"/>
    <w:rsid w:val="0087741A"/>
    <w:rsid w:val="0088063B"/>
    <w:rsid w:val="00880BD2"/>
    <w:rsid w:val="008865B1"/>
    <w:rsid w:val="008868EC"/>
    <w:rsid w:val="008922B6"/>
    <w:rsid w:val="00893BF6"/>
    <w:rsid w:val="00894FEE"/>
    <w:rsid w:val="00897A84"/>
    <w:rsid w:val="008A351E"/>
    <w:rsid w:val="008A6444"/>
    <w:rsid w:val="008A6762"/>
    <w:rsid w:val="008B1037"/>
    <w:rsid w:val="008B22F1"/>
    <w:rsid w:val="008B35AD"/>
    <w:rsid w:val="008B6DC3"/>
    <w:rsid w:val="008B729D"/>
    <w:rsid w:val="008C04DA"/>
    <w:rsid w:val="008C1601"/>
    <w:rsid w:val="008C34E9"/>
    <w:rsid w:val="008D0603"/>
    <w:rsid w:val="008D1CAF"/>
    <w:rsid w:val="008D2079"/>
    <w:rsid w:val="008D5B5D"/>
    <w:rsid w:val="008E4D73"/>
    <w:rsid w:val="008E54CB"/>
    <w:rsid w:val="008E6439"/>
    <w:rsid w:val="008E6BAC"/>
    <w:rsid w:val="008F28C0"/>
    <w:rsid w:val="008F3771"/>
    <w:rsid w:val="008F5B80"/>
    <w:rsid w:val="00901A10"/>
    <w:rsid w:val="00901CE9"/>
    <w:rsid w:val="00902D58"/>
    <w:rsid w:val="00905A22"/>
    <w:rsid w:val="00905EAB"/>
    <w:rsid w:val="0091079C"/>
    <w:rsid w:val="00910887"/>
    <w:rsid w:val="0091192F"/>
    <w:rsid w:val="00916489"/>
    <w:rsid w:val="00917AB9"/>
    <w:rsid w:val="009201A8"/>
    <w:rsid w:val="009202B4"/>
    <w:rsid w:val="00923C1A"/>
    <w:rsid w:val="00926C1A"/>
    <w:rsid w:val="00930A1D"/>
    <w:rsid w:val="00933191"/>
    <w:rsid w:val="009354B0"/>
    <w:rsid w:val="00935AE7"/>
    <w:rsid w:val="009368FE"/>
    <w:rsid w:val="009418EA"/>
    <w:rsid w:val="009515EF"/>
    <w:rsid w:val="00952864"/>
    <w:rsid w:val="0095604B"/>
    <w:rsid w:val="00957822"/>
    <w:rsid w:val="0096438D"/>
    <w:rsid w:val="00966983"/>
    <w:rsid w:val="009669DF"/>
    <w:rsid w:val="0096769A"/>
    <w:rsid w:val="00971BAC"/>
    <w:rsid w:val="00971F8B"/>
    <w:rsid w:val="00977C7A"/>
    <w:rsid w:val="00981040"/>
    <w:rsid w:val="00982BCD"/>
    <w:rsid w:val="009839A4"/>
    <w:rsid w:val="0099253C"/>
    <w:rsid w:val="00993D3F"/>
    <w:rsid w:val="00996EBE"/>
    <w:rsid w:val="0099759C"/>
    <w:rsid w:val="009A2A4C"/>
    <w:rsid w:val="009A313B"/>
    <w:rsid w:val="009A3B36"/>
    <w:rsid w:val="009A6617"/>
    <w:rsid w:val="009A79DE"/>
    <w:rsid w:val="009B1C4D"/>
    <w:rsid w:val="009B38EA"/>
    <w:rsid w:val="009B3D9F"/>
    <w:rsid w:val="009B5DC7"/>
    <w:rsid w:val="009B66BC"/>
    <w:rsid w:val="009B75A4"/>
    <w:rsid w:val="009C1FB3"/>
    <w:rsid w:val="009C2DEC"/>
    <w:rsid w:val="009C5C4E"/>
    <w:rsid w:val="009C5FE4"/>
    <w:rsid w:val="009D0BAA"/>
    <w:rsid w:val="009D141F"/>
    <w:rsid w:val="009D6B48"/>
    <w:rsid w:val="009D7CAD"/>
    <w:rsid w:val="009E2E48"/>
    <w:rsid w:val="009E4047"/>
    <w:rsid w:val="009E4395"/>
    <w:rsid w:val="009E4A8E"/>
    <w:rsid w:val="009E5B30"/>
    <w:rsid w:val="009E77AF"/>
    <w:rsid w:val="009F0D91"/>
    <w:rsid w:val="009F24A2"/>
    <w:rsid w:val="009F2863"/>
    <w:rsid w:val="009F3473"/>
    <w:rsid w:val="009F41A1"/>
    <w:rsid w:val="009F439F"/>
    <w:rsid w:val="00A0303A"/>
    <w:rsid w:val="00A035D5"/>
    <w:rsid w:val="00A03A3F"/>
    <w:rsid w:val="00A04651"/>
    <w:rsid w:val="00A074F9"/>
    <w:rsid w:val="00A106D3"/>
    <w:rsid w:val="00A14555"/>
    <w:rsid w:val="00A1628D"/>
    <w:rsid w:val="00A17FC6"/>
    <w:rsid w:val="00A24C8A"/>
    <w:rsid w:val="00A26EA1"/>
    <w:rsid w:val="00A30825"/>
    <w:rsid w:val="00A322B7"/>
    <w:rsid w:val="00A33707"/>
    <w:rsid w:val="00A43FE9"/>
    <w:rsid w:val="00A52032"/>
    <w:rsid w:val="00A529C6"/>
    <w:rsid w:val="00A5671D"/>
    <w:rsid w:val="00A5796F"/>
    <w:rsid w:val="00A602A6"/>
    <w:rsid w:val="00A60793"/>
    <w:rsid w:val="00A62687"/>
    <w:rsid w:val="00A6269A"/>
    <w:rsid w:val="00A6363F"/>
    <w:rsid w:val="00A64BC2"/>
    <w:rsid w:val="00A66781"/>
    <w:rsid w:val="00A80A59"/>
    <w:rsid w:val="00A82BE9"/>
    <w:rsid w:val="00A83EE7"/>
    <w:rsid w:val="00A857BE"/>
    <w:rsid w:val="00A91A62"/>
    <w:rsid w:val="00A93C7B"/>
    <w:rsid w:val="00A94202"/>
    <w:rsid w:val="00A94B2B"/>
    <w:rsid w:val="00AA1F9E"/>
    <w:rsid w:val="00AA6C62"/>
    <w:rsid w:val="00AB3CFD"/>
    <w:rsid w:val="00AB7E36"/>
    <w:rsid w:val="00AC6FF6"/>
    <w:rsid w:val="00AC74F3"/>
    <w:rsid w:val="00AC7E49"/>
    <w:rsid w:val="00AD282B"/>
    <w:rsid w:val="00AD7582"/>
    <w:rsid w:val="00AD7B72"/>
    <w:rsid w:val="00AE0A98"/>
    <w:rsid w:val="00AE1477"/>
    <w:rsid w:val="00AE2010"/>
    <w:rsid w:val="00AE6626"/>
    <w:rsid w:val="00AE78BA"/>
    <w:rsid w:val="00AF1BAE"/>
    <w:rsid w:val="00AF6A9E"/>
    <w:rsid w:val="00AF7326"/>
    <w:rsid w:val="00B02523"/>
    <w:rsid w:val="00B038B7"/>
    <w:rsid w:val="00B03DA1"/>
    <w:rsid w:val="00B107CB"/>
    <w:rsid w:val="00B1360D"/>
    <w:rsid w:val="00B162BE"/>
    <w:rsid w:val="00B16A96"/>
    <w:rsid w:val="00B16C3B"/>
    <w:rsid w:val="00B21520"/>
    <w:rsid w:val="00B267D3"/>
    <w:rsid w:val="00B31F4F"/>
    <w:rsid w:val="00B32CC5"/>
    <w:rsid w:val="00B33BC0"/>
    <w:rsid w:val="00B3712F"/>
    <w:rsid w:val="00B3713B"/>
    <w:rsid w:val="00B3758D"/>
    <w:rsid w:val="00B40882"/>
    <w:rsid w:val="00B42E82"/>
    <w:rsid w:val="00B4487F"/>
    <w:rsid w:val="00B44FBE"/>
    <w:rsid w:val="00B51438"/>
    <w:rsid w:val="00B5421D"/>
    <w:rsid w:val="00B55945"/>
    <w:rsid w:val="00B60540"/>
    <w:rsid w:val="00B61DAE"/>
    <w:rsid w:val="00B61FB6"/>
    <w:rsid w:val="00B62DC0"/>
    <w:rsid w:val="00B63B7B"/>
    <w:rsid w:val="00B72C03"/>
    <w:rsid w:val="00B73E2F"/>
    <w:rsid w:val="00B73E59"/>
    <w:rsid w:val="00B75787"/>
    <w:rsid w:val="00B80B5A"/>
    <w:rsid w:val="00B85D49"/>
    <w:rsid w:val="00B85D6E"/>
    <w:rsid w:val="00B86D4D"/>
    <w:rsid w:val="00B87D53"/>
    <w:rsid w:val="00B9199A"/>
    <w:rsid w:val="00B94C88"/>
    <w:rsid w:val="00B96E7A"/>
    <w:rsid w:val="00B972C0"/>
    <w:rsid w:val="00BA0FA0"/>
    <w:rsid w:val="00BA1834"/>
    <w:rsid w:val="00BA3218"/>
    <w:rsid w:val="00BA60F5"/>
    <w:rsid w:val="00BA65B3"/>
    <w:rsid w:val="00BA7570"/>
    <w:rsid w:val="00BB5217"/>
    <w:rsid w:val="00BB576F"/>
    <w:rsid w:val="00BB676F"/>
    <w:rsid w:val="00BC09CC"/>
    <w:rsid w:val="00BC0A7F"/>
    <w:rsid w:val="00BC0F73"/>
    <w:rsid w:val="00BC3592"/>
    <w:rsid w:val="00BC35DC"/>
    <w:rsid w:val="00BC699E"/>
    <w:rsid w:val="00BD15B5"/>
    <w:rsid w:val="00BD1811"/>
    <w:rsid w:val="00BD36F7"/>
    <w:rsid w:val="00BD4B80"/>
    <w:rsid w:val="00BD54CA"/>
    <w:rsid w:val="00BD7AD9"/>
    <w:rsid w:val="00BE3C32"/>
    <w:rsid w:val="00BE69C0"/>
    <w:rsid w:val="00BE6C04"/>
    <w:rsid w:val="00BE6F61"/>
    <w:rsid w:val="00BF0BF3"/>
    <w:rsid w:val="00BF568E"/>
    <w:rsid w:val="00BF5C36"/>
    <w:rsid w:val="00BF6A90"/>
    <w:rsid w:val="00BF72E6"/>
    <w:rsid w:val="00C01109"/>
    <w:rsid w:val="00C03B91"/>
    <w:rsid w:val="00C0656F"/>
    <w:rsid w:val="00C077CB"/>
    <w:rsid w:val="00C14964"/>
    <w:rsid w:val="00C15F43"/>
    <w:rsid w:val="00C17C93"/>
    <w:rsid w:val="00C17FD9"/>
    <w:rsid w:val="00C20093"/>
    <w:rsid w:val="00C22D92"/>
    <w:rsid w:val="00C2572E"/>
    <w:rsid w:val="00C26B3E"/>
    <w:rsid w:val="00C30649"/>
    <w:rsid w:val="00C335A3"/>
    <w:rsid w:val="00C3378D"/>
    <w:rsid w:val="00C42E96"/>
    <w:rsid w:val="00C4421F"/>
    <w:rsid w:val="00C44E5F"/>
    <w:rsid w:val="00C46E3B"/>
    <w:rsid w:val="00C47870"/>
    <w:rsid w:val="00C56F4A"/>
    <w:rsid w:val="00C61985"/>
    <w:rsid w:val="00C664CB"/>
    <w:rsid w:val="00C67865"/>
    <w:rsid w:val="00C706F7"/>
    <w:rsid w:val="00C7396B"/>
    <w:rsid w:val="00C750BB"/>
    <w:rsid w:val="00C76C91"/>
    <w:rsid w:val="00C82743"/>
    <w:rsid w:val="00C82E82"/>
    <w:rsid w:val="00C85FD0"/>
    <w:rsid w:val="00C87DBA"/>
    <w:rsid w:val="00C91204"/>
    <w:rsid w:val="00C965AF"/>
    <w:rsid w:val="00CA1338"/>
    <w:rsid w:val="00CA569E"/>
    <w:rsid w:val="00CB2535"/>
    <w:rsid w:val="00CB33C2"/>
    <w:rsid w:val="00CB3AAF"/>
    <w:rsid w:val="00CB44FB"/>
    <w:rsid w:val="00CB51A2"/>
    <w:rsid w:val="00CB624F"/>
    <w:rsid w:val="00CC1EAE"/>
    <w:rsid w:val="00CC2E03"/>
    <w:rsid w:val="00CC6937"/>
    <w:rsid w:val="00CC70F3"/>
    <w:rsid w:val="00CD01AB"/>
    <w:rsid w:val="00CD28A7"/>
    <w:rsid w:val="00CD45AF"/>
    <w:rsid w:val="00CD5EA8"/>
    <w:rsid w:val="00CD7C07"/>
    <w:rsid w:val="00CD7E2B"/>
    <w:rsid w:val="00CE005F"/>
    <w:rsid w:val="00CE41B5"/>
    <w:rsid w:val="00CE6003"/>
    <w:rsid w:val="00CE7002"/>
    <w:rsid w:val="00CE7A22"/>
    <w:rsid w:val="00CF3944"/>
    <w:rsid w:val="00CF3F90"/>
    <w:rsid w:val="00CF450C"/>
    <w:rsid w:val="00CF576F"/>
    <w:rsid w:val="00CF6A32"/>
    <w:rsid w:val="00D00247"/>
    <w:rsid w:val="00D03342"/>
    <w:rsid w:val="00D033AA"/>
    <w:rsid w:val="00D051D0"/>
    <w:rsid w:val="00D057F3"/>
    <w:rsid w:val="00D140E4"/>
    <w:rsid w:val="00D146FC"/>
    <w:rsid w:val="00D212DB"/>
    <w:rsid w:val="00D22E46"/>
    <w:rsid w:val="00D22E79"/>
    <w:rsid w:val="00D2626F"/>
    <w:rsid w:val="00D2788A"/>
    <w:rsid w:val="00D31310"/>
    <w:rsid w:val="00D3597A"/>
    <w:rsid w:val="00D412EB"/>
    <w:rsid w:val="00D4385D"/>
    <w:rsid w:val="00D449F9"/>
    <w:rsid w:val="00D44B5A"/>
    <w:rsid w:val="00D46C78"/>
    <w:rsid w:val="00D5030B"/>
    <w:rsid w:val="00D50A70"/>
    <w:rsid w:val="00D527D0"/>
    <w:rsid w:val="00D557D5"/>
    <w:rsid w:val="00D56871"/>
    <w:rsid w:val="00D620F2"/>
    <w:rsid w:val="00D63B3A"/>
    <w:rsid w:val="00D67209"/>
    <w:rsid w:val="00D70BC6"/>
    <w:rsid w:val="00D75F5D"/>
    <w:rsid w:val="00D7618D"/>
    <w:rsid w:val="00D819E9"/>
    <w:rsid w:val="00D81EE0"/>
    <w:rsid w:val="00D830FC"/>
    <w:rsid w:val="00D90F58"/>
    <w:rsid w:val="00D95495"/>
    <w:rsid w:val="00D96DFC"/>
    <w:rsid w:val="00D97593"/>
    <w:rsid w:val="00DA2552"/>
    <w:rsid w:val="00DA3AA5"/>
    <w:rsid w:val="00DA4835"/>
    <w:rsid w:val="00DB08A7"/>
    <w:rsid w:val="00DB372D"/>
    <w:rsid w:val="00DB4317"/>
    <w:rsid w:val="00DB51E3"/>
    <w:rsid w:val="00DC0884"/>
    <w:rsid w:val="00DC3741"/>
    <w:rsid w:val="00DC4AD9"/>
    <w:rsid w:val="00DC64AD"/>
    <w:rsid w:val="00DD0D78"/>
    <w:rsid w:val="00DD6B14"/>
    <w:rsid w:val="00DE3522"/>
    <w:rsid w:val="00DE74BA"/>
    <w:rsid w:val="00DE77AD"/>
    <w:rsid w:val="00DF18F5"/>
    <w:rsid w:val="00DF3A52"/>
    <w:rsid w:val="00DF4366"/>
    <w:rsid w:val="00DF5F70"/>
    <w:rsid w:val="00E0424E"/>
    <w:rsid w:val="00E0443A"/>
    <w:rsid w:val="00E0721A"/>
    <w:rsid w:val="00E07F0B"/>
    <w:rsid w:val="00E11E6E"/>
    <w:rsid w:val="00E148CD"/>
    <w:rsid w:val="00E15D6C"/>
    <w:rsid w:val="00E162D3"/>
    <w:rsid w:val="00E17002"/>
    <w:rsid w:val="00E227AA"/>
    <w:rsid w:val="00E261CF"/>
    <w:rsid w:val="00E31A5B"/>
    <w:rsid w:val="00E32B0B"/>
    <w:rsid w:val="00E32CF7"/>
    <w:rsid w:val="00E3563D"/>
    <w:rsid w:val="00E36F13"/>
    <w:rsid w:val="00E42E69"/>
    <w:rsid w:val="00E4384F"/>
    <w:rsid w:val="00E46914"/>
    <w:rsid w:val="00E47C1B"/>
    <w:rsid w:val="00E51811"/>
    <w:rsid w:val="00E5219B"/>
    <w:rsid w:val="00E54FD9"/>
    <w:rsid w:val="00E5509E"/>
    <w:rsid w:val="00E57B4A"/>
    <w:rsid w:val="00E64EB3"/>
    <w:rsid w:val="00E6673F"/>
    <w:rsid w:val="00E6697D"/>
    <w:rsid w:val="00E66F59"/>
    <w:rsid w:val="00E671DA"/>
    <w:rsid w:val="00E77998"/>
    <w:rsid w:val="00E82C8B"/>
    <w:rsid w:val="00E83B09"/>
    <w:rsid w:val="00E84F6F"/>
    <w:rsid w:val="00E8689F"/>
    <w:rsid w:val="00E96D57"/>
    <w:rsid w:val="00E978B1"/>
    <w:rsid w:val="00EA3BA0"/>
    <w:rsid w:val="00EA40F9"/>
    <w:rsid w:val="00EA46B5"/>
    <w:rsid w:val="00EA4773"/>
    <w:rsid w:val="00EA73FF"/>
    <w:rsid w:val="00EB0060"/>
    <w:rsid w:val="00EB08D6"/>
    <w:rsid w:val="00EB0B3F"/>
    <w:rsid w:val="00EB4182"/>
    <w:rsid w:val="00EB4FF4"/>
    <w:rsid w:val="00EB6D18"/>
    <w:rsid w:val="00EB72F7"/>
    <w:rsid w:val="00EC5A23"/>
    <w:rsid w:val="00ED109E"/>
    <w:rsid w:val="00ED3B13"/>
    <w:rsid w:val="00ED4DAE"/>
    <w:rsid w:val="00ED5E9A"/>
    <w:rsid w:val="00ED76E1"/>
    <w:rsid w:val="00EE0F6A"/>
    <w:rsid w:val="00EE1D19"/>
    <w:rsid w:val="00EE3E6C"/>
    <w:rsid w:val="00EE42E7"/>
    <w:rsid w:val="00EE5E9C"/>
    <w:rsid w:val="00EE69C9"/>
    <w:rsid w:val="00EF20C9"/>
    <w:rsid w:val="00EF21B6"/>
    <w:rsid w:val="00EF27A5"/>
    <w:rsid w:val="00F00C7A"/>
    <w:rsid w:val="00F011A8"/>
    <w:rsid w:val="00F012EB"/>
    <w:rsid w:val="00F0256F"/>
    <w:rsid w:val="00F0563F"/>
    <w:rsid w:val="00F07417"/>
    <w:rsid w:val="00F231B4"/>
    <w:rsid w:val="00F24A94"/>
    <w:rsid w:val="00F26A26"/>
    <w:rsid w:val="00F3054B"/>
    <w:rsid w:val="00F31F8C"/>
    <w:rsid w:val="00F345AE"/>
    <w:rsid w:val="00F360D9"/>
    <w:rsid w:val="00F4429A"/>
    <w:rsid w:val="00F457AE"/>
    <w:rsid w:val="00F50C63"/>
    <w:rsid w:val="00F51161"/>
    <w:rsid w:val="00F55B50"/>
    <w:rsid w:val="00F574EF"/>
    <w:rsid w:val="00F612D2"/>
    <w:rsid w:val="00F67DD1"/>
    <w:rsid w:val="00F73A1E"/>
    <w:rsid w:val="00F74C49"/>
    <w:rsid w:val="00F80F61"/>
    <w:rsid w:val="00F80F67"/>
    <w:rsid w:val="00F8166C"/>
    <w:rsid w:val="00F8334C"/>
    <w:rsid w:val="00F84814"/>
    <w:rsid w:val="00F872DF"/>
    <w:rsid w:val="00F9091D"/>
    <w:rsid w:val="00F92078"/>
    <w:rsid w:val="00F92EF5"/>
    <w:rsid w:val="00FA17C0"/>
    <w:rsid w:val="00FA26BE"/>
    <w:rsid w:val="00FA278F"/>
    <w:rsid w:val="00FA3F1B"/>
    <w:rsid w:val="00FA6856"/>
    <w:rsid w:val="00FB099B"/>
    <w:rsid w:val="00FB10E7"/>
    <w:rsid w:val="00FB3501"/>
    <w:rsid w:val="00FC1B1E"/>
    <w:rsid w:val="00FC67C3"/>
    <w:rsid w:val="00FC7486"/>
    <w:rsid w:val="00FC7611"/>
    <w:rsid w:val="00FD0096"/>
    <w:rsid w:val="00FD2066"/>
    <w:rsid w:val="00FD2388"/>
    <w:rsid w:val="00FD6CEA"/>
    <w:rsid w:val="00FE17C7"/>
    <w:rsid w:val="00FE614E"/>
    <w:rsid w:val="00FF073F"/>
    <w:rsid w:val="00FF1CD1"/>
    <w:rsid w:val="00FF22CC"/>
    <w:rsid w:val="00FF7ECB"/>
    <w:rsid w:val="091D8128"/>
    <w:rsid w:val="0E1E09ED"/>
    <w:rsid w:val="10638DA7"/>
    <w:rsid w:val="16578C6E"/>
    <w:rsid w:val="186E3387"/>
    <w:rsid w:val="23B63A98"/>
    <w:rsid w:val="2D68479C"/>
    <w:rsid w:val="2DD86F64"/>
    <w:rsid w:val="30CCB486"/>
    <w:rsid w:val="485F3C85"/>
    <w:rsid w:val="4967EE8E"/>
    <w:rsid w:val="544F129A"/>
    <w:rsid w:val="56C77A61"/>
    <w:rsid w:val="5818253B"/>
    <w:rsid w:val="65FEAF81"/>
    <w:rsid w:val="6BE10C88"/>
    <w:rsid w:val="6BED1901"/>
    <w:rsid w:val="6C5D32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4A157"/>
  <w15:docId w15:val="{C6965A54-027D-4270-99B4-7E4CD300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imes New Roman"/>
        <w:color w:val="58595B" w:themeColor="text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093"/>
    <w:pPr>
      <w:adjustRightInd w:val="0"/>
      <w:snapToGrid w:val="0"/>
      <w:spacing w:after="120" w:line="260" w:lineRule="atLeast"/>
    </w:pPr>
  </w:style>
  <w:style w:type="paragraph" w:styleId="Heading1">
    <w:name w:val="heading 1"/>
    <w:basedOn w:val="Normal"/>
    <w:next w:val="BodyText"/>
    <w:link w:val="Heading1Char"/>
    <w:qFormat/>
    <w:rsid w:val="00A6269A"/>
    <w:pPr>
      <w:keepNext/>
      <w:spacing w:before="240" w:after="60" w:line="280" w:lineRule="atLeast"/>
      <w:outlineLvl w:val="0"/>
    </w:pPr>
    <w:rPr>
      <w:rFonts w:asciiTheme="majorHAnsi" w:hAnsiTheme="majorHAnsi" w:cs="Arial"/>
      <w:b/>
      <w:bCs/>
      <w:color w:val="001E41" w:themeColor="text1"/>
      <w:sz w:val="24"/>
    </w:rPr>
  </w:style>
  <w:style w:type="paragraph" w:styleId="Heading2">
    <w:name w:val="heading 2"/>
    <w:basedOn w:val="Heading1"/>
    <w:next w:val="BodyText"/>
    <w:link w:val="Heading2Char"/>
    <w:qFormat/>
    <w:rsid w:val="009F24A2"/>
    <w:pPr>
      <w:spacing w:before="40" w:after="40" w:line="260" w:lineRule="atLeast"/>
      <w:outlineLvl w:val="1"/>
    </w:pPr>
    <w:rPr>
      <w:bCs w:val="0"/>
      <w:iCs/>
      <w:color w:val="436BB4"/>
      <w:sz w:val="20"/>
    </w:rPr>
  </w:style>
  <w:style w:type="paragraph" w:styleId="Heading3">
    <w:name w:val="heading 3"/>
    <w:basedOn w:val="Heading2"/>
    <w:next w:val="BodyText"/>
    <w:qFormat/>
    <w:rsid w:val="00A6269A"/>
    <w:pPr>
      <w:spacing w:before="60" w:after="0"/>
      <w:outlineLvl w:val="2"/>
    </w:pPr>
    <w:rPr>
      <w:rFonts w:ascii="Calibri" w:hAnsi="Calibri"/>
      <w:bCs/>
      <w:color w:val="58595B" w:themeColor="text2"/>
    </w:rPr>
  </w:style>
  <w:style w:type="paragraph" w:styleId="Heading4">
    <w:name w:val="heading 4"/>
    <w:basedOn w:val="Heading3"/>
    <w:next w:val="Normal"/>
    <w:qFormat/>
    <w:rsid w:val="00977C7A"/>
    <w:pPr>
      <w:spacing w:line="240" w:lineRule="atLeast"/>
      <w:outlineLvl w:val="3"/>
    </w:pPr>
    <w:rPr>
      <w:rFonts w:ascii="Calibri Light" w:hAnsi="Calibri Light"/>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F41A1"/>
    <w:pPr>
      <w:numPr>
        <w:numId w:val="11"/>
      </w:numPr>
      <w:spacing w:after="40"/>
      <w:ind w:left="227" w:hanging="227"/>
    </w:pPr>
  </w:style>
  <w:style w:type="paragraph" w:styleId="BodyText">
    <w:name w:val="Body Text"/>
    <w:basedOn w:val="Normal"/>
    <w:link w:val="BodyTextChar"/>
    <w:qFormat/>
    <w:rsid w:val="00080E08"/>
  </w:style>
  <w:style w:type="table" w:styleId="TableGrid">
    <w:name w:val="Table Grid"/>
    <w:basedOn w:val="TableNormal"/>
    <w:rsid w:val="00B51438"/>
    <w:pPr>
      <w:adjustRightInd w:val="0"/>
      <w:snapToGrid w:val="0"/>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23AF2"/>
    <w:pPr>
      <w:spacing w:after="0" w:line="240" w:lineRule="auto"/>
    </w:pPr>
    <w:rPr>
      <w:sz w:val="16"/>
    </w:rPr>
  </w:style>
  <w:style w:type="paragraph" w:styleId="Footer">
    <w:name w:val="footer"/>
    <w:basedOn w:val="Normal"/>
    <w:link w:val="FooterChar"/>
    <w:uiPriority w:val="99"/>
    <w:qFormat/>
    <w:rsid w:val="00A6269A"/>
    <w:pPr>
      <w:spacing w:after="0" w:line="200" w:lineRule="atLeast"/>
    </w:pPr>
    <w:rPr>
      <w:sz w:val="16"/>
      <w:szCs w:val="14"/>
    </w:rPr>
  </w:style>
  <w:style w:type="character" w:styleId="PageNumber">
    <w:name w:val="page number"/>
    <w:basedOn w:val="DefaultParagraphFont"/>
    <w:semiHidden/>
    <w:unhideWhenUsed/>
    <w:rsid w:val="00B51438"/>
    <w:rPr>
      <w:rFonts w:ascii="Arial" w:hAnsi="Arial"/>
      <w:sz w:val="16"/>
    </w:rPr>
  </w:style>
  <w:style w:type="paragraph" w:customStyle="1" w:styleId="BulletCopy">
    <w:name w:val="Bullet Copy"/>
    <w:basedOn w:val="Normal"/>
    <w:qFormat/>
    <w:rsid w:val="00DF3A52"/>
    <w:pPr>
      <w:numPr>
        <w:numId w:val="20"/>
      </w:numPr>
      <w:spacing w:after="60"/>
    </w:pPr>
  </w:style>
  <w:style w:type="paragraph" w:customStyle="1" w:styleId="BulletCopy2">
    <w:name w:val="Bullet Copy 2"/>
    <w:basedOn w:val="BulletCopy"/>
    <w:qFormat/>
    <w:rsid w:val="00080E08"/>
    <w:pPr>
      <w:numPr>
        <w:numId w:val="19"/>
      </w:numPr>
      <w:ind w:left="454" w:hanging="227"/>
    </w:pPr>
  </w:style>
  <w:style w:type="paragraph" w:customStyle="1" w:styleId="TableHeading">
    <w:name w:val="Table Heading"/>
    <w:basedOn w:val="Normal"/>
    <w:semiHidden/>
    <w:rsid w:val="00DD0D78"/>
    <w:pPr>
      <w:spacing w:after="0" w:line="240" w:lineRule="auto"/>
    </w:pPr>
    <w:rPr>
      <w:b/>
      <w:sz w:val="16"/>
    </w:rPr>
  </w:style>
  <w:style w:type="paragraph" w:customStyle="1" w:styleId="Tablebody">
    <w:name w:val="Table body"/>
    <w:basedOn w:val="Normal"/>
    <w:semiHidden/>
    <w:rsid w:val="00DD0D78"/>
    <w:pPr>
      <w:spacing w:after="0" w:line="240" w:lineRule="auto"/>
    </w:pPr>
    <w:rPr>
      <w:sz w:val="16"/>
    </w:rPr>
  </w:style>
  <w:style w:type="paragraph" w:customStyle="1" w:styleId="Introcopy">
    <w:name w:val="Intro copy"/>
    <w:basedOn w:val="Normal"/>
    <w:next w:val="BodyText"/>
    <w:qFormat/>
    <w:rsid w:val="0035556F"/>
    <w:rPr>
      <w:rFonts w:ascii="Calibri" w:hAnsi="Calibri"/>
      <w:color w:val="6780C0"/>
    </w:rPr>
  </w:style>
  <w:style w:type="paragraph" w:customStyle="1" w:styleId="Disclaimerheading">
    <w:name w:val="Disclaimer heading"/>
    <w:basedOn w:val="Normal"/>
    <w:next w:val="Disclaimer"/>
    <w:semiHidden/>
    <w:rsid w:val="009C2DEC"/>
    <w:pPr>
      <w:spacing w:before="40" w:after="0" w:line="240" w:lineRule="auto"/>
    </w:pPr>
    <w:rPr>
      <w:b/>
      <w:sz w:val="12"/>
    </w:rPr>
  </w:style>
  <w:style w:type="paragraph" w:customStyle="1" w:styleId="Disclaimer">
    <w:name w:val="Disclaimer"/>
    <w:basedOn w:val="Disclaimerheading"/>
    <w:next w:val="BodyText"/>
    <w:semiHidden/>
    <w:rsid w:val="009C2DEC"/>
    <w:rPr>
      <w:b w:val="0"/>
    </w:rPr>
  </w:style>
  <w:style w:type="paragraph" w:customStyle="1" w:styleId="Footnoteheading">
    <w:name w:val="Footnote heading"/>
    <w:basedOn w:val="Normal"/>
    <w:next w:val="Footnote"/>
    <w:semiHidden/>
    <w:rsid w:val="009C2DEC"/>
    <w:pPr>
      <w:spacing w:after="0" w:line="240" w:lineRule="auto"/>
    </w:pPr>
    <w:rPr>
      <w:b/>
      <w:color w:val="0173B0"/>
      <w:sz w:val="14"/>
    </w:rPr>
  </w:style>
  <w:style w:type="paragraph" w:customStyle="1" w:styleId="Footnote">
    <w:name w:val="Footnote"/>
    <w:basedOn w:val="Footnoteheading"/>
    <w:qFormat/>
    <w:rsid w:val="00A6269A"/>
    <w:pPr>
      <w:spacing w:line="200" w:lineRule="atLeast"/>
    </w:pPr>
    <w:rPr>
      <w:b w:val="0"/>
      <w:color w:val="58595B" w:themeColor="text2"/>
      <w:sz w:val="16"/>
    </w:rPr>
  </w:style>
  <w:style w:type="paragraph" w:customStyle="1" w:styleId="Coverheading">
    <w:name w:val="Cover heading"/>
    <w:basedOn w:val="BodyText"/>
    <w:next w:val="Coversubheading"/>
    <w:qFormat/>
    <w:rsid w:val="009F24A2"/>
    <w:pPr>
      <w:spacing w:after="80" w:line="360" w:lineRule="atLeast"/>
    </w:pPr>
    <w:rPr>
      <w:rFonts w:asciiTheme="majorHAnsi" w:hAnsiTheme="majorHAnsi" w:cs="Arial"/>
      <w:b/>
      <w:bCs/>
      <w:color w:val="FFFFFF"/>
      <w:sz w:val="32"/>
    </w:rPr>
  </w:style>
  <w:style w:type="paragraph" w:customStyle="1" w:styleId="Coversubheading">
    <w:name w:val="Cover subheading"/>
    <w:basedOn w:val="Coverheading"/>
    <w:rsid w:val="00A6269A"/>
    <w:pPr>
      <w:spacing w:after="120" w:line="260" w:lineRule="atLeast"/>
    </w:pPr>
    <w:rPr>
      <w:sz w:val="20"/>
    </w:rPr>
  </w:style>
  <w:style w:type="paragraph" w:customStyle="1" w:styleId="Flyertitle">
    <w:name w:val="Flyer title"/>
    <w:basedOn w:val="BodyText"/>
    <w:next w:val="Flyersubtitle"/>
    <w:semiHidden/>
    <w:rsid w:val="00FC7611"/>
    <w:pPr>
      <w:spacing w:after="0" w:line="600" w:lineRule="atLeast"/>
    </w:pPr>
    <w:rPr>
      <w:sz w:val="48"/>
    </w:rPr>
  </w:style>
  <w:style w:type="paragraph" w:customStyle="1" w:styleId="Flyersubtitle">
    <w:name w:val="Flyer subtitle"/>
    <w:basedOn w:val="Flyertitle"/>
    <w:next w:val="Flyerbodycopy"/>
    <w:semiHidden/>
    <w:rsid w:val="00FC7611"/>
    <w:pPr>
      <w:spacing w:before="40" w:line="360" w:lineRule="atLeast"/>
    </w:pPr>
    <w:rPr>
      <w:b/>
      <w:color w:val="182B49"/>
      <w:sz w:val="28"/>
    </w:rPr>
  </w:style>
  <w:style w:type="paragraph" w:customStyle="1" w:styleId="Flyerbodycopy">
    <w:name w:val="Flyer body copy"/>
    <w:basedOn w:val="Flyersubtitle"/>
    <w:semiHidden/>
    <w:rsid w:val="00FC7611"/>
    <w:pPr>
      <w:spacing w:before="0" w:after="200" w:line="220" w:lineRule="atLeast"/>
    </w:pPr>
    <w:rPr>
      <w:b w:val="0"/>
      <w:color w:val="auto"/>
      <w:sz w:val="18"/>
    </w:rPr>
  </w:style>
  <w:style w:type="paragraph" w:customStyle="1" w:styleId="Division">
    <w:name w:val="Division"/>
    <w:basedOn w:val="BodyText"/>
    <w:next w:val="BodyText"/>
    <w:semiHidden/>
    <w:unhideWhenUsed/>
    <w:qFormat/>
    <w:rsid w:val="00E5509E"/>
    <w:pPr>
      <w:spacing w:after="260"/>
    </w:pPr>
    <w:rPr>
      <w:b/>
      <w:color w:val="002460"/>
    </w:rPr>
  </w:style>
  <w:style w:type="paragraph" w:customStyle="1" w:styleId="Footerheading">
    <w:name w:val="Footer heading"/>
    <w:basedOn w:val="Footer"/>
    <w:link w:val="FooterheadingCharChar"/>
    <w:semiHidden/>
    <w:unhideWhenUsed/>
    <w:rsid w:val="00ED5E9A"/>
    <w:rPr>
      <w:b/>
    </w:rPr>
  </w:style>
  <w:style w:type="paragraph" w:customStyle="1" w:styleId="Spacer">
    <w:name w:val="Spacer"/>
    <w:basedOn w:val="Normal"/>
    <w:rsid w:val="00833DBE"/>
    <w:pPr>
      <w:spacing w:before="360" w:after="300" w:line="240" w:lineRule="auto"/>
    </w:pPr>
  </w:style>
  <w:style w:type="paragraph" w:customStyle="1" w:styleId="BodyTextSingle">
    <w:name w:val="Body Text Single"/>
    <w:basedOn w:val="BodyText"/>
    <w:qFormat/>
    <w:rsid w:val="00E5509E"/>
    <w:pPr>
      <w:spacing w:after="0"/>
    </w:pPr>
  </w:style>
  <w:style w:type="paragraph" w:customStyle="1" w:styleId="Position">
    <w:name w:val="Position"/>
    <w:basedOn w:val="BodyText"/>
    <w:semiHidden/>
    <w:unhideWhenUsed/>
    <w:qFormat/>
    <w:rsid w:val="00E5509E"/>
    <w:rPr>
      <w:b/>
    </w:rPr>
  </w:style>
  <w:style w:type="character" w:customStyle="1" w:styleId="FooterChar">
    <w:name w:val="Footer Char"/>
    <w:basedOn w:val="DefaultParagraphFont"/>
    <w:link w:val="Footer"/>
    <w:uiPriority w:val="99"/>
    <w:rsid w:val="00A6269A"/>
    <w:rPr>
      <w:sz w:val="16"/>
      <w:szCs w:val="14"/>
    </w:rPr>
  </w:style>
  <w:style w:type="character" w:customStyle="1" w:styleId="FooterheadingCharChar">
    <w:name w:val="Footer heading Char Char"/>
    <w:basedOn w:val="FooterChar"/>
    <w:link w:val="Footerheading"/>
    <w:semiHidden/>
    <w:rsid w:val="00E5509E"/>
    <w:rPr>
      <w:rFonts w:ascii="Arial" w:hAnsi="Arial"/>
      <w:b/>
      <w:color w:val="0075AB"/>
      <w:sz w:val="14"/>
      <w:szCs w:val="14"/>
      <w:lang w:eastAsia="ja-JP"/>
    </w:rPr>
  </w:style>
  <w:style w:type="table" w:customStyle="1" w:styleId="TableAMP">
    <w:name w:val="Table_AMP"/>
    <w:basedOn w:val="TableNormal"/>
    <w:rsid w:val="00BC0F73"/>
    <w:tblPr>
      <w:tblInd w:w="57" w:type="dxa"/>
      <w:tblBorders>
        <w:bottom w:val="single" w:sz="4" w:space="0" w:color="E8E8E8"/>
        <w:insideH w:val="single" w:sz="4" w:space="0" w:color="E8E8E8"/>
      </w:tblBorders>
      <w:tblCellMar>
        <w:top w:w="28" w:type="dxa"/>
        <w:left w:w="57" w:type="dxa"/>
        <w:bottom w:w="28" w:type="dxa"/>
        <w:right w:w="57" w:type="dxa"/>
      </w:tblCellMar>
    </w:tblPr>
    <w:tcPr>
      <w:shd w:val="clear" w:color="auto" w:fill="auto"/>
      <w:vAlign w:val="center"/>
    </w:tcPr>
    <w:tblStylePr w:type="firstRow">
      <w:pPr>
        <w:jc w:val="left"/>
      </w:pPr>
      <w:rPr>
        <w:rFonts w:ascii="Calibri" w:hAnsi="Calibri"/>
        <w:b/>
        <w:sz w:val="20"/>
      </w:rPr>
      <w:tblPr/>
      <w:tcPr>
        <w:shd w:val="clear" w:color="auto" w:fill="BDC5E4"/>
      </w:tcPr>
    </w:tblStylePr>
    <w:tblStylePr w:type="lastRow">
      <w:tblPr/>
      <w:tcPr>
        <w:shd w:val="clear" w:color="auto" w:fill="E8E8E8"/>
      </w:tcPr>
    </w:tblStylePr>
    <w:tblStylePr w:type="lastCol">
      <w:pPr>
        <w:jc w:val="left"/>
      </w:pPr>
      <w:tblPr/>
      <w:tcPr>
        <w:vAlign w:val="top"/>
      </w:tcPr>
    </w:tblStylePr>
  </w:style>
  <w:style w:type="paragraph" w:customStyle="1" w:styleId="Tabletext">
    <w:name w:val="Table text"/>
    <w:basedOn w:val="BodyText"/>
    <w:qFormat/>
    <w:rsid w:val="00A6269A"/>
    <w:pPr>
      <w:spacing w:after="0" w:line="240" w:lineRule="atLeast"/>
    </w:pPr>
  </w:style>
  <w:style w:type="paragraph" w:customStyle="1" w:styleId="Coverfooter">
    <w:name w:val="Cover footer"/>
    <w:basedOn w:val="Footer"/>
    <w:semiHidden/>
    <w:unhideWhenUsed/>
    <w:rsid w:val="00FD2388"/>
    <w:rPr>
      <w:color w:val="182B49"/>
    </w:rPr>
  </w:style>
  <w:style w:type="paragraph" w:customStyle="1" w:styleId="Coverfooterbold">
    <w:name w:val="Cover footer bold"/>
    <w:basedOn w:val="Footer"/>
    <w:link w:val="CoverfooterboldChar"/>
    <w:semiHidden/>
    <w:unhideWhenUsed/>
    <w:rsid w:val="00FD2388"/>
    <w:rPr>
      <w:b/>
      <w:color w:val="182B49"/>
    </w:rPr>
  </w:style>
  <w:style w:type="character" w:customStyle="1" w:styleId="CoverfooterboldChar">
    <w:name w:val="Cover footer bold Char"/>
    <w:basedOn w:val="FooterChar"/>
    <w:link w:val="Coverfooterbold"/>
    <w:semiHidden/>
    <w:rsid w:val="00E5509E"/>
    <w:rPr>
      <w:rFonts w:ascii="Arial" w:hAnsi="Arial"/>
      <w:b/>
      <w:color w:val="182B49"/>
      <w:sz w:val="14"/>
      <w:szCs w:val="14"/>
      <w:lang w:eastAsia="ja-JP"/>
    </w:rPr>
  </w:style>
  <w:style w:type="paragraph" w:customStyle="1" w:styleId="Tableheading0">
    <w:name w:val="Table heading"/>
    <w:basedOn w:val="BodyText"/>
    <w:qFormat/>
    <w:rsid w:val="0059761E"/>
    <w:pPr>
      <w:spacing w:after="0" w:line="240" w:lineRule="atLeast"/>
    </w:pPr>
    <w:rPr>
      <w:rFonts w:ascii="Calibri" w:hAnsi="Calibri"/>
      <w:b/>
    </w:rPr>
  </w:style>
  <w:style w:type="paragraph" w:styleId="DocumentMap">
    <w:name w:val="Document Map"/>
    <w:basedOn w:val="Normal"/>
    <w:semiHidden/>
    <w:rsid w:val="00697AFE"/>
    <w:pPr>
      <w:shd w:val="clear" w:color="auto" w:fill="000080"/>
    </w:pPr>
    <w:rPr>
      <w:rFonts w:ascii="Tahoma" w:hAnsi="Tahoma" w:cs="Tahoma"/>
    </w:rPr>
  </w:style>
  <w:style w:type="table" w:customStyle="1" w:styleId="TableAMP2">
    <w:name w:val="Table_AMP_2"/>
    <w:basedOn w:val="TableNormal"/>
    <w:rsid w:val="00BC0F73"/>
    <w:rPr>
      <w:rFonts w:ascii="Calibri Light" w:hAnsi="Calibri Light"/>
    </w:rPr>
    <w:tblPr>
      <w:tblInd w:w="57" w:type="dxa"/>
      <w:tblBorders>
        <w:bottom w:val="single" w:sz="8" w:space="0" w:color="FFFFFF" w:themeColor="background1"/>
        <w:insideH w:val="single" w:sz="8" w:space="0" w:color="FFFFFF" w:themeColor="background1"/>
      </w:tblBorders>
      <w:tblCellMar>
        <w:top w:w="45" w:type="dxa"/>
        <w:left w:w="57" w:type="dxa"/>
        <w:bottom w:w="45" w:type="dxa"/>
        <w:right w:w="57" w:type="dxa"/>
      </w:tblCellMar>
    </w:tblPr>
    <w:tcPr>
      <w:shd w:val="clear" w:color="auto" w:fill="auto"/>
      <w:vAlign w:val="center"/>
    </w:tcPr>
    <w:tblStylePr w:type="firstRow">
      <w:pPr>
        <w:jc w:val="left"/>
      </w:pPr>
      <w:rPr>
        <w:rFonts w:ascii="Calibri" w:hAnsi="Calibri"/>
        <w:b/>
        <w:sz w:val="20"/>
      </w:rPr>
      <w:tblPr/>
      <w:tcPr>
        <w:shd w:val="clear" w:color="auto" w:fill="BDC5E4"/>
      </w:tcPr>
    </w:tblStylePr>
    <w:tblStylePr w:type="firstCol">
      <w:rPr>
        <w:rFonts w:ascii="Calibri Light" w:hAnsi="Calibri Light"/>
        <w:sz w:val="20"/>
      </w:rPr>
      <w:tblPr>
        <w:tblCellMar>
          <w:top w:w="28" w:type="dxa"/>
          <w:left w:w="57" w:type="dxa"/>
          <w:bottom w:w="28" w:type="dxa"/>
          <w:right w:w="57" w:type="dxa"/>
        </w:tblCellMar>
      </w:tblPr>
      <w:tcPr>
        <w:shd w:val="clear" w:color="auto" w:fill="E8E8E8"/>
      </w:tcPr>
    </w:tblStylePr>
    <w:tblStylePr w:type="lastCol">
      <w:pPr>
        <w:jc w:val="left"/>
      </w:pPr>
      <w:tblPr/>
      <w:tcPr>
        <w:vAlign w:val="top"/>
      </w:tcPr>
    </w:tblStylePr>
  </w:style>
  <w:style w:type="character" w:styleId="Hyperlink">
    <w:name w:val="Hyperlink"/>
    <w:basedOn w:val="DefaultParagraphFont"/>
    <w:uiPriority w:val="99"/>
    <w:rsid w:val="00351B3F"/>
    <w:rPr>
      <w:rFonts w:ascii="Calibri" w:hAnsi="Calibri"/>
      <w:color w:val="6780C0"/>
      <w:sz w:val="20"/>
      <w:u w:val="single"/>
    </w:rPr>
  </w:style>
  <w:style w:type="character" w:customStyle="1" w:styleId="BodyTextChar">
    <w:name w:val="Body Text Char"/>
    <w:basedOn w:val="DefaultParagraphFont"/>
    <w:link w:val="BodyText"/>
    <w:rsid w:val="00080E08"/>
  </w:style>
  <w:style w:type="paragraph" w:styleId="ListBullet2">
    <w:name w:val="List Bullet 2"/>
    <w:basedOn w:val="Normal"/>
    <w:rsid w:val="009F41A1"/>
    <w:pPr>
      <w:numPr>
        <w:numId w:val="2"/>
      </w:numPr>
      <w:spacing w:after="40"/>
      <w:ind w:left="454" w:hanging="227"/>
      <w:contextualSpacing/>
    </w:pPr>
  </w:style>
  <w:style w:type="paragraph" w:styleId="Caption">
    <w:name w:val="caption"/>
    <w:basedOn w:val="Heading2"/>
    <w:next w:val="Normal"/>
    <w:qFormat/>
    <w:rsid w:val="00C20093"/>
  </w:style>
  <w:style w:type="paragraph" w:styleId="ListNumber">
    <w:name w:val="List Number"/>
    <w:basedOn w:val="Normal"/>
    <w:unhideWhenUsed/>
    <w:rsid w:val="001B0CFE"/>
    <w:pPr>
      <w:numPr>
        <w:numId w:val="6"/>
      </w:numPr>
      <w:spacing w:after="60"/>
      <w:contextualSpacing/>
    </w:pPr>
  </w:style>
  <w:style w:type="paragraph" w:styleId="ListNumber2">
    <w:name w:val="List Number 2"/>
    <w:basedOn w:val="Normal"/>
    <w:unhideWhenUsed/>
    <w:rsid w:val="001B0CFE"/>
    <w:pPr>
      <w:numPr>
        <w:ilvl w:val="1"/>
        <w:numId w:val="6"/>
      </w:numPr>
      <w:spacing w:after="60"/>
      <w:contextualSpacing/>
    </w:pPr>
  </w:style>
  <w:style w:type="paragraph" w:customStyle="1" w:styleId="DRAFTBodyText">
    <w:name w:val="DRAFT Body Text"/>
    <w:qFormat/>
    <w:rsid w:val="00A322B7"/>
    <w:pPr>
      <w:spacing w:after="120"/>
    </w:pPr>
    <w:rPr>
      <w:rFonts w:ascii="Calibri" w:eastAsia="Arial" w:hAnsi="Calibri" w:cs="Calibri"/>
      <w:bCs/>
      <w:color w:val="000000"/>
      <w:szCs w:val="28"/>
    </w:rPr>
  </w:style>
  <w:style w:type="paragraph" w:styleId="ListParagraph">
    <w:name w:val="List Paragraph"/>
    <w:basedOn w:val="Normal"/>
    <w:uiPriority w:val="34"/>
    <w:qFormat/>
    <w:rsid w:val="00A322B7"/>
    <w:pPr>
      <w:ind w:left="720"/>
      <w:contextualSpacing/>
    </w:pPr>
  </w:style>
  <w:style w:type="table" w:styleId="ListTable3">
    <w:name w:val="List Table 3"/>
    <w:basedOn w:val="TableNormal"/>
    <w:uiPriority w:val="48"/>
    <w:rsid w:val="00A322B7"/>
    <w:tblPr>
      <w:tblStyleRowBandSize w:val="1"/>
      <w:tblStyleColBandSize w:val="1"/>
      <w:tblBorders>
        <w:top w:val="single" w:sz="4" w:space="0" w:color="001E41" w:themeColor="text1"/>
        <w:left w:val="single" w:sz="4" w:space="0" w:color="001E41" w:themeColor="text1"/>
        <w:bottom w:val="single" w:sz="4" w:space="0" w:color="001E41" w:themeColor="text1"/>
        <w:right w:val="single" w:sz="4" w:space="0" w:color="001E41" w:themeColor="text1"/>
      </w:tblBorders>
    </w:tblPr>
    <w:tblStylePr w:type="firstRow">
      <w:rPr>
        <w:b/>
        <w:bCs/>
        <w:color w:val="FFFFFF" w:themeColor="background1"/>
      </w:rPr>
      <w:tblPr/>
      <w:tcPr>
        <w:shd w:val="clear" w:color="auto" w:fill="001E41" w:themeFill="text1"/>
      </w:tcPr>
    </w:tblStylePr>
    <w:tblStylePr w:type="lastRow">
      <w:rPr>
        <w:b/>
        <w:bCs/>
      </w:rPr>
      <w:tblPr/>
      <w:tcPr>
        <w:tcBorders>
          <w:top w:val="double" w:sz="4" w:space="0" w:color="00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E41" w:themeColor="text1"/>
          <w:right w:val="single" w:sz="4" w:space="0" w:color="001E41" w:themeColor="text1"/>
        </w:tcBorders>
      </w:tcPr>
    </w:tblStylePr>
    <w:tblStylePr w:type="band1Horz">
      <w:tblPr/>
      <w:tcPr>
        <w:tcBorders>
          <w:top w:val="single" w:sz="4" w:space="0" w:color="001E41" w:themeColor="text1"/>
          <w:bottom w:val="single" w:sz="4" w:space="0" w:color="00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E41" w:themeColor="text1"/>
          <w:left w:val="nil"/>
        </w:tcBorders>
      </w:tcPr>
    </w:tblStylePr>
    <w:tblStylePr w:type="swCell">
      <w:tblPr/>
      <w:tcPr>
        <w:tcBorders>
          <w:top w:val="double" w:sz="4" w:space="0" w:color="001E41" w:themeColor="text1"/>
          <w:right w:val="nil"/>
        </w:tcBorders>
      </w:tcPr>
    </w:tblStylePr>
  </w:style>
  <w:style w:type="character" w:styleId="CommentReference">
    <w:name w:val="annotation reference"/>
    <w:basedOn w:val="DefaultParagraphFont"/>
    <w:uiPriority w:val="99"/>
    <w:unhideWhenUsed/>
    <w:rsid w:val="00A322B7"/>
    <w:rPr>
      <w:sz w:val="16"/>
      <w:szCs w:val="16"/>
    </w:rPr>
  </w:style>
  <w:style w:type="paragraph" w:styleId="CommentText">
    <w:name w:val="annotation text"/>
    <w:basedOn w:val="Normal"/>
    <w:link w:val="CommentTextChar"/>
    <w:uiPriority w:val="99"/>
    <w:unhideWhenUsed/>
    <w:rsid w:val="00A322B7"/>
    <w:pPr>
      <w:spacing w:line="240" w:lineRule="auto"/>
    </w:pPr>
  </w:style>
  <w:style w:type="character" w:customStyle="1" w:styleId="CommentTextChar">
    <w:name w:val="Comment Text Char"/>
    <w:basedOn w:val="DefaultParagraphFont"/>
    <w:link w:val="CommentText"/>
    <w:uiPriority w:val="99"/>
    <w:rsid w:val="00A322B7"/>
  </w:style>
  <w:style w:type="paragraph" w:customStyle="1" w:styleId="DRAFTTableHeadingLeft">
    <w:name w:val="DRAFT Table Heading (Left)"/>
    <w:qFormat/>
    <w:rsid w:val="00676F53"/>
    <w:pPr>
      <w:spacing w:before="40" w:after="40"/>
    </w:pPr>
    <w:rPr>
      <w:rFonts w:ascii="Calibri" w:eastAsia="Times New Roman" w:hAnsi="Calibri" w:cs="Calibri"/>
      <w:b/>
      <w:color w:val="58595B"/>
      <w:sz w:val="18"/>
      <w:szCs w:val="24"/>
    </w:rPr>
  </w:style>
  <w:style w:type="paragraph" w:customStyle="1" w:styleId="DRAFTSub-sectionHeading">
    <w:name w:val="DRAFT Sub-section Heading"/>
    <w:qFormat/>
    <w:rsid w:val="00CA569E"/>
    <w:pPr>
      <w:spacing w:before="240" w:after="120" w:line="240" w:lineRule="atLeast"/>
    </w:pPr>
    <w:rPr>
      <w:rFonts w:ascii="Century Gothic" w:eastAsia="Times New Roman" w:hAnsi="Century Gothic" w:cs="Arial"/>
      <w:bCs/>
      <w:color w:val="406BBA"/>
      <w:sz w:val="24"/>
      <w:szCs w:val="28"/>
    </w:rPr>
  </w:style>
  <w:style w:type="paragraph" w:customStyle="1" w:styleId="DRAFTParagraphHeading">
    <w:name w:val="DRAFT Paragraph Heading"/>
    <w:qFormat/>
    <w:rsid w:val="00CA569E"/>
    <w:pPr>
      <w:spacing w:before="240" w:after="120" w:line="240" w:lineRule="atLeast"/>
    </w:pPr>
    <w:rPr>
      <w:rFonts w:ascii="Calibri" w:eastAsia="Times New Roman" w:hAnsi="Calibri" w:cs="Arial"/>
      <w:b/>
      <w:bCs/>
      <w:color w:val="001E41"/>
    </w:rPr>
  </w:style>
  <w:style w:type="paragraph" w:customStyle="1" w:styleId="DRAFTTableTextCentred">
    <w:name w:val="DRAFT Table Text (Centred)"/>
    <w:basedOn w:val="Normal"/>
    <w:qFormat/>
    <w:rsid w:val="00056369"/>
    <w:pPr>
      <w:adjustRightInd/>
      <w:snapToGrid/>
      <w:spacing w:before="40" w:after="40" w:line="240" w:lineRule="auto"/>
      <w:jc w:val="center"/>
    </w:pPr>
    <w:rPr>
      <w:rFonts w:ascii="Calibri" w:eastAsia="Times New Roman" w:hAnsi="Calibri" w:cs="Calibri"/>
      <w:color w:val="58595B"/>
      <w:sz w:val="18"/>
      <w:szCs w:val="24"/>
    </w:rPr>
  </w:style>
  <w:style w:type="paragraph" w:customStyle="1" w:styleId="DRAFTTableHeadingCentred">
    <w:name w:val="DRAFT Table Heading (Centred)"/>
    <w:basedOn w:val="DRAFTTableHeadingLeft"/>
    <w:qFormat/>
    <w:rsid w:val="00056369"/>
    <w:pPr>
      <w:spacing w:line="240" w:lineRule="atLeast"/>
      <w:jc w:val="center"/>
    </w:pPr>
    <w:rPr>
      <w:lang w:eastAsia="zh-CN" w:bidi="ar-DZ"/>
    </w:rPr>
  </w:style>
  <w:style w:type="paragraph" w:customStyle="1" w:styleId="DRAFTSectionHeading1">
    <w:name w:val="DRAFT Section Heading 1"/>
    <w:qFormat/>
    <w:rsid w:val="00EB6D18"/>
    <w:pPr>
      <w:spacing w:before="240" w:after="240" w:line="240" w:lineRule="atLeast"/>
      <w:outlineLvl w:val="1"/>
    </w:pPr>
    <w:rPr>
      <w:rFonts w:ascii="Century Gothic" w:eastAsia="Times New Roman" w:hAnsi="Century Gothic" w:cs="Arial"/>
      <w:b/>
      <w:color w:val="001E41"/>
      <w:sz w:val="40"/>
      <w:szCs w:val="36"/>
    </w:rPr>
  </w:style>
  <w:style w:type="character" w:customStyle="1" w:styleId="normaltextrun">
    <w:name w:val="normaltextrun"/>
    <w:basedOn w:val="DefaultParagraphFont"/>
    <w:rsid w:val="00EB6D18"/>
  </w:style>
  <w:style w:type="paragraph" w:customStyle="1" w:styleId="DRAFTTableTextLeft">
    <w:name w:val="DRAFT Table Text (Left)"/>
    <w:qFormat/>
    <w:rsid w:val="00423447"/>
    <w:pPr>
      <w:spacing w:before="40" w:after="40"/>
    </w:pPr>
    <w:rPr>
      <w:rFonts w:ascii="Calibri" w:eastAsia="Times New Roman" w:hAnsi="Calibri" w:cs="Calibri"/>
      <w:noProof/>
      <w:color w:val="58595B"/>
      <w:sz w:val="18"/>
      <w:szCs w:val="24"/>
    </w:rPr>
  </w:style>
  <w:style w:type="character" w:styleId="Mention">
    <w:name w:val="Mention"/>
    <w:basedOn w:val="DefaultParagraphFont"/>
    <w:uiPriority w:val="99"/>
    <w:unhideWhenUsed/>
    <w:rsid w:val="00423447"/>
    <w:rPr>
      <w:color w:val="2B579A"/>
      <w:shd w:val="clear" w:color="auto" w:fill="E1DFDD"/>
    </w:rPr>
  </w:style>
  <w:style w:type="paragraph" w:customStyle="1" w:styleId="DRAFTBodyBullet1">
    <w:name w:val="DRAFT Body Bullet 1"/>
    <w:qFormat/>
    <w:rsid w:val="005C530C"/>
    <w:pPr>
      <w:numPr>
        <w:numId w:val="25"/>
      </w:numPr>
      <w:spacing w:before="40" w:after="120" w:line="240" w:lineRule="atLeast"/>
    </w:pPr>
    <w:rPr>
      <w:rFonts w:ascii="Calibri" w:eastAsia="Times New Roman" w:hAnsi="Calibri"/>
      <w:bCs/>
      <w:color w:val="auto"/>
      <w:szCs w:val="24"/>
    </w:rPr>
  </w:style>
  <w:style w:type="paragraph" w:customStyle="1" w:styleId="DRAFTBodyBullet2">
    <w:name w:val="DRAFT Body Bullet 2"/>
    <w:qFormat/>
    <w:rsid w:val="005C530C"/>
    <w:pPr>
      <w:numPr>
        <w:numId w:val="27"/>
      </w:numPr>
      <w:spacing w:before="40" w:after="120" w:line="240" w:lineRule="atLeast"/>
    </w:pPr>
    <w:rPr>
      <w:rFonts w:ascii="Calibri" w:eastAsia="Times New Roman" w:hAnsi="Calibri" w:cs="Calibri"/>
      <w:bCs/>
      <w:color w:val="auto"/>
      <w:szCs w:val="24"/>
    </w:rPr>
  </w:style>
  <w:style w:type="paragraph" w:customStyle="1" w:styleId="DRAFTTableTotalLeft">
    <w:name w:val="DRAFT Table Total (Left)"/>
    <w:qFormat/>
    <w:rsid w:val="005C530C"/>
    <w:pPr>
      <w:spacing w:before="40" w:after="40"/>
    </w:pPr>
    <w:rPr>
      <w:rFonts w:ascii="Calibri" w:eastAsia="Times New Roman" w:hAnsi="Calibri" w:cs="Calibri"/>
      <w:b/>
      <w:color w:val="58595B"/>
      <w:sz w:val="18"/>
      <w:szCs w:val="24"/>
    </w:rPr>
  </w:style>
  <w:style w:type="paragraph" w:customStyle="1" w:styleId="DRAFTTableFooterText">
    <w:name w:val="DRAFT Table Footer Text"/>
    <w:qFormat/>
    <w:rsid w:val="005C530C"/>
    <w:pPr>
      <w:spacing w:before="60" w:after="120" w:line="240" w:lineRule="atLeast"/>
    </w:pPr>
    <w:rPr>
      <w:rFonts w:ascii="Calibri" w:eastAsia="Times New Roman" w:hAnsi="Calibri"/>
      <w:color w:val="auto"/>
      <w:sz w:val="16"/>
      <w:szCs w:val="24"/>
    </w:rPr>
  </w:style>
  <w:style w:type="paragraph" w:styleId="CommentSubject">
    <w:name w:val="annotation subject"/>
    <w:basedOn w:val="CommentText"/>
    <w:next w:val="CommentText"/>
    <w:link w:val="CommentSubjectChar"/>
    <w:semiHidden/>
    <w:unhideWhenUsed/>
    <w:rsid w:val="002772D6"/>
    <w:rPr>
      <w:b/>
      <w:bCs/>
    </w:rPr>
  </w:style>
  <w:style w:type="character" w:customStyle="1" w:styleId="CommentSubjectChar">
    <w:name w:val="Comment Subject Char"/>
    <w:basedOn w:val="CommentTextChar"/>
    <w:link w:val="CommentSubject"/>
    <w:semiHidden/>
    <w:rsid w:val="002772D6"/>
    <w:rPr>
      <w:b/>
      <w:bCs/>
    </w:rPr>
  </w:style>
  <w:style w:type="paragraph" w:customStyle="1" w:styleId="DRAFTHelpText">
    <w:name w:val="DRAFT Help Text"/>
    <w:qFormat/>
    <w:rsid w:val="008E4D73"/>
    <w:pPr>
      <w:spacing w:before="80" w:after="80" w:line="240" w:lineRule="atLeast"/>
    </w:pPr>
    <w:rPr>
      <w:rFonts w:ascii="Calibri" w:eastAsia="Times New Roman" w:hAnsi="Calibri" w:cs="Calibri"/>
      <w:b/>
      <w:vanish/>
      <w:color w:val="00B050"/>
      <w:szCs w:val="24"/>
    </w:rPr>
  </w:style>
  <w:style w:type="character" w:customStyle="1" w:styleId="Heading2Char">
    <w:name w:val="Heading 2 Char"/>
    <w:basedOn w:val="DefaultParagraphFont"/>
    <w:link w:val="Heading2"/>
    <w:rsid w:val="00B16A96"/>
    <w:rPr>
      <w:rFonts w:asciiTheme="majorHAnsi" w:hAnsiTheme="majorHAnsi" w:cs="Arial"/>
      <w:b/>
      <w:iCs/>
      <w:color w:val="436BB4"/>
    </w:rPr>
  </w:style>
  <w:style w:type="character" w:customStyle="1" w:styleId="HeaderChar">
    <w:name w:val="Header Char"/>
    <w:basedOn w:val="DefaultParagraphFont"/>
    <w:link w:val="Header"/>
    <w:rsid w:val="00D90F58"/>
    <w:rPr>
      <w:sz w:val="16"/>
    </w:rPr>
  </w:style>
  <w:style w:type="paragraph" w:styleId="Revision">
    <w:name w:val="Revision"/>
    <w:hidden/>
    <w:uiPriority w:val="99"/>
    <w:semiHidden/>
    <w:rsid w:val="00A5671D"/>
  </w:style>
  <w:style w:type="paragraph" w:customStyle="1" w:styleId="xxxdraftparagraphheading">
    <w:name w:val="xxxdraftparagraphheading"/>
    <w:basedOn w:val="Normal"/>
    <w:rsid w:val="00544B92"/>
    <w:pPr>
      <w:adjustRightInd/>
      <w:snapToGrid/>
      <w:spacing w:before="100" w:beforeAutospacing="1" w:after="100" w:afterAutospacing="1" w:line="240" w:lineRule="auto"/>
    </w:pPr>
    <w:rPr>
      <w:rFonts w:ascii="Calibri" w:eastAsiaTheme="minorHAnsi" w:hAnsi="Calibri" w:cs="Calibri"/>
      <w:color w:val="auto"/>
      <w:sz w:val="22"/>
      <w:szCs w:val="22"/>
    </w:rPr>
  </w:style>
  <w:style w:type="paragraph" w:customStyle="1" w:styleId="xxxdraftbodytext">
    <w:name w:val="xxxdraftbodytext"/>
    <w:basedOn w:val="Normal"/>
    <w:rsid w:val="00544B92"/>
    <w:pPr>
      <w:adjustRightInd/>
      <w:snapToGrid/>
      <w:spacing w:before="100" w:beforeAutospacing="1" w:after="100" w:afterAutospacing="1" w:line="240" w:lineRule="auto"/>
    </w:pPr>
    <w:rPr>
      <w:rFonts w:ascii="Calibri" w:eastAsiaTheme="minorHAnsi" w:hAnsi="Calibri" w:cs="Calibri"/>
      <w:color w:val="auto"/>
      <w:sz w:val="22"/>
      <w:szCs w:val="22"/>
    </w:rPr>
  </w:style>
  <w:style w:type="paragraph" w:customStyle="1" w:styleId="xxxxdraftparagraphheading">
    <w:name w:val="x_xxxdraftparagraphheading"/>
    <w:basedOn w:val="Normal"/>
    <w:rsid w:val="00544B92"/>
    <w:pPr>
      <w:adjustRightInd/>
      <w:snapToGrid/>
      <w:spacing w:before="120" w:line="240" w:lineRule="atLeast"/>
    </w:pPr>
    <w:rPr>
      <w:rFonts w:ascii="Calibri" w:eastAsiaTheme="minorHAnsi" w:hAnsi="Calibri" w:cs="Calibri"/>
      <w:b/>
      <w:bCs/>
      <w:color w:val="001E41"/>
    </w:rPr>
  </w:style>
  <w:style w:type="paragraph" w:customStyle="1" w:styleId="xxxxdraftbodytext">
    <w:name w:val="x_xxxdraftbodytext"/>
    <w:basedOn w:val="Normal"/>
    <w:rsid w:val="00544B92"/>
    <w:pPr>
      <w:adjustRightInd/>
      <w:snapToGrid/>
      <w:spacing w:line="240" w:lineRule="auto"/>
    </w:pPr>
    <w:rPr>
      <w:rFonts w:ascii="Calibri" w:eastAsiaTheme="minorHAnsi" w:hAnsi="Calibri" w:cs="Calibri"/>
      <w:color w:val="000000"/>
    </w:rPr>
  </w:style>
  <w:style w:type="character" w:customStyle="1" w:styleId="xmsoins">
    <w:name w:val="x_msoins"/>
    <w:basedOn w:val="DefaultParagraphFont"/>
    <w:rsid w:val="00544B92"/>
    <w:rPr>
      <w:color w:val="008080"/>
      <w:u w:val="single"/>
    </w:rPr>
  </w:style>
  <w:style w:type="character" w:styleId="UnresolvedMention">
    <w:name w:val="Unresolved Mention"/>
    <w:basedOn w:val="DefaultParagraphFont"/>
    <w:uiPriority w:val="99"/>
    <w:unhideWhenUsed/>
    <w:rsid w:val="00330D4E"/>
    <w:rPr>
      <w:color w:val="605E5C"/>
      <w:shd w:val="clear" w:color="auto" w:fill="E1DFDD"/>
    </w:rPr>
  </w:style>
  <w:style w:type="character" w:styleId="PlaceholderText">
    <w:name w:val="Placeholder Text"/>
    <w:basedOn w:val="DefaultParagraphFont"/>
    <w:uiPriority w:val="99"/>
    <w:semiHidden/>
    <w:rsid w:val="00DC4AD9"/>
    <w:rPr>
      <w:color w:val="808080"/>
    </w:rPr>
  </w:style>
  <w:style w:type="character" w:customStyle="1" w:styleId="Heading1Char">
    <w:name w:val="Heading 1 Char"/>
    <w:basedOn w:val="DefaultParagraphFont"/>
    <w:link w:val="Heading1"/>
    <w:rsid w:val="00064DD8"/>
    <w:rPr>
      <w:rFonts w:asciiTheme="majorHAnsi" w:hAnsiTheme="majorHAnsi" w:cs="Arial"/>
      <w:b/>
      <w:bCs/>
      <w:color w:val="001E41" w:themeColor="text1"/>
      <w:sz w:val="24"/>
    </w:rPr>
  </w:style>
  <w:style w:type="paragraph" w:customStyle="1" w:styleId="paragraph">
    <w:name w:val="paragraph"/>
    <w:basedOn w:val="Normal"/>
    <w:rsid w:val="00EF27A5"/>
    <w:pPr>
      <w:adjustRightInd/>
      <w:snapToGrid/>
      <w:spacing w:before="100" w:beforeAutospacing="1" w:after="100" w:afterAutospacing="1" w:line="240" w:lineRule="auto"/>
    </w:pPr>
    <w:rPr>
      <w:rFonts w:ascii="Times New Roman" w:eastAsiaTheme="minorHAnsi" w:hAnsi="Times New Roman"/>
      <w:color w:val="auto"/>
      <w:sz w:val="24"/>
      <w:szCs w:val="24"/>
    </w:rPr>
  </w:style>
  <w:style w:type="character" w:customStyle="1" w:styleId="eop">
    <w:name w:val="eop"/>
    <w:basedOn w:val="DefaultParagraphFont"/>
    <w:rsid w:val="00EF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080">
      <w:bodyDiv w:val="1"/>
      <w:marLeft w:val="0"/>
      <w:marRight w:val="0"/>
      <w:marTop w:val="0"/>
      <w:marBottom w:val="0"/>
      <w:divBdr>
        <w:top w:val="none" w:sz="0" w:space="0" w:color="auto"/>
        <w:left w:val="none" w:sz="0" w:space="0" w:color="auto"/>
        <w:bottom w:val="none" w:sz="0" w:space="0" w:color="auto"/>
        <w:right w:val="none" w:sz="0" w:space="0" w:color="auto"/>
      </w:divBdr>
    </w:div>
    <w:div w:id="610430733">
      <w:bodyDiv w:val="1"/>
      <w:marLeft w:val="0"/>
      <w:marRight w:val="0"/>
      <w:marTop w:val="0"/>
      <w:marBottom w:val="0"/>
      <w:divBdr>
        <w:top w:val="none" w:sz="0" w:space="0" w:color="auto"/>
        <w:left w:val="none" w:sz="0" w:space="0" w:color="auto"/>
        <w:bottom w:val="none" w:sz="0" w:space="0" w:color="auto"/>
        <w:right w:val="none" w:sz="0" w:space="0" w:color="auto"/>
      </w:divBdr>
    </w:div>
    <w:div w:id="931086535">
      <w:bodyDiv w:val="1"/>
      <w:marLeft w:val="0"/>
      <w:marRight w:val="0"/>
      <w:marTop w:val="0"/>
      <w:marBottom w:val="0"/>
      <w:divBdr>
        <w:top w:val="none" w:sz="0" w:space="0" w:color="auto"/>
        <w:left w:val="none" w:sz="0" w:space="0" w:color="auto"/>
        <w:bottom w:val="none" w:sz="0" w:space="0" w:color="auto"/>
        <w:right w:val="none" w:sz="0" w:space="0" w:color="auto"/>
      </w:divBdr>
    </w:div>
    <w:div w:id="1138230897">
      <w:bodyDiv w:val="1"/>
      <w:marLeft w:val="0"/>
      <w:marRight w:val="0"/>
      <w:marTop w:val="0"/>
      <w:marBottom w:val="0"/>
      <w:divBdr>
        <w:top w:val="none" w:sz="0" w:space="0" w:color="auto"/>
        <w:left w:val="none" w:sz="0" w:space="0" w:color="auto"/>
        <w:bottom w:val="none" w:sz="0" w:space="0" w:color="auto"/>
        <w:right w:val="none" w:sz="0" w:space="0" w:color="auto"/>
      </w:divBdr>
    </w:div>
    <w:div w:id="1142498447">
      <w:bodyDiv w:val="1"/>
      <w:marLeft w:val="0"/>
      <w:marRight w:val="0"/>
      <w:marTop w:val="0"/>
      <w:marBottom w:val="0"/>
      <w:divBdr>
        <w:top w:val="none" w:sz="0" w:space="0" w:color="auto"/>
        <w:left w:val="none" w:sz="0" w:space="0" w:color="auto"/>
        <w:bottom w:val="none" w:sz="0" w:space="0" w:color="auto"/>
        <w:right w:val="none" w:sz="0" w:space="0" w:color="auto"/>
      </w:divBdr>
    </w:div>
    <w:div w:id="1595094502">
      <w:bodyDiv w:val="1"/>
      <w:marLeft w:val="0"/>
      <w:marRight w:val="0"/>
      <w:marTop w:val="0"/>
      <w:marBottom w:val="0"/>
      <w:divBdr>
        <w:top w:val="none" w:sz="0" w:space="0" w:color="auto"/>
        <w:left w:val="none" w:sz="0" w:space="0" w:color="auto"/>
        <w:bottom w:val="none" w:sz="0" w:space="0" w:color="auto"/>
        <w:right w:val="none" w:sz="0" w:space="0" w:color="auto"/>
      </w:divBdr>
    </w:div>
    <w:div w:id="20787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mp.com.au/privac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yperlink" Target="mailto:enquiries@oa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fo@afca.org.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mp" TargetMode="Externa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dvicecomplaints@amp.com.au" TargetMode="Externa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MPGroupTemplates\AMP%20templates\Flyer_AMP.dotm" TargetMode="External"/></Relationships>
</file>

<file path=word/theme/theme1.xml><?xml version="1.0" encoding="utf-8"?>
<a:theme xmlns:a="http://schemas.openxmlformats.org/drawingml/2006/main" name="Office Theme">
  <a:themeElements>
    <a:clrScheme name="AMP New Colours">
      <a:dk1>
        <a:srgbClr val="001E41"/>
      </a:dk1>
      <a:lt1>
        <a:sysClr val="window" lastClr="FFFFFF"/>
      </a:lt1>
      <a:dk2>
        <a:srgbClr val="58595B"/>
      </a:dk2>
      <a:lt2>
        <a:srgbClr val="FFFFFF"/>
      </a:lt2>
      <a:accent1>
        <a:srgbClr val="406BA8"/>
      </a:accent1>
      <a:accent2>
        <a:srgbClr val="00ABC7"/>
      </a:accent2>
      <a:accent3>
        <a:srgbClr val="00C2F3"/>
      </a:accent3>
      <a:accent4>
        <a:srgbClr val="A9A4D1"/>
      </a:accent4>
      <a:accent5>
        <a:srgbClr val="79C583"/>
      </a:accent5>
      <a:accent6>
        <a:srgbClr val="C8DD75"/>
      </a:accent6>
      <a:hlink>
        <a:srgbClr val="406BA8"/>
      </a:hlink>
      <a:folHlink>
        <a:srgbClr val="A2A5B1"/>
      </a:folHlink>
    </a:clrScheme>
    <a:fontScheme name="AMP New Fonts">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Document" ma:contentTypeID="0x0101000C7DD542CBA48F4D8B0AECB043747C01" ma:contentTypeVersion="12" ma:contentTypeDescription="Create a new document." ma:contentTypeScope="" ma:versionID="4047efebc3f9dc05208809dd366aa1ba">
  <xsd:schema xmlns:xsd="http://www.w3.org/2001/XMLSchema" xmlns:xs="http://www.w3.org/2001/XMLSchema" xmlns:p="http://schemas.microsoft.com/office/2006/metadata/properties" xmlns:ns2="ffc200ac-f82c-4e4a-a13a-dd9f172c6564" xmlns:ns3="ce97ac2e-1b05-4394-a011-682fd187d46d" targetNamespace="http://schemas.microsoft.com/office/2006/metadata/properties" ma:root="true" ma:fieldsID="60626d67ae1c9079dc55c988b48bf6e1" ns2:_="" ns3:_="">
    <xsd:import namespace="ffc200ac-f82c-4e4a-a13a-dd9f172c6564"/>
    <xsd:import namespace="ce97ac2e-1b05-4394-a011-682fd187d4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200ac-f82c-4e4a-a13a-dd9f172c6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7ac2e-1b05-4394-a011-682fd187d4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fc200ac-f82c-4e4a-a13a-dd9f172c6564" xsi:nil="true"/>
    <SharedWithUsers xmlns="ce97ac2e-1b05-4394-a011-682fd187d46d">
      <UserInfo>
        <DisplayName>Ulla Von Der Decken</DisplayName>
        <AccountId>1211</AccountId>
        <AccountType/>
      </UserInfo>
      <UserInfo>
        <DisplayName>Yolanda Costa</DisplayName>
        <AccountId>9871</AccountId>
        <AccountType/>
      </UserInfo>
    </SharedWithUsers>
  </documentManagement>
</p:properties>
</file>

<file path=customXml/itemProps1.xml><?xml version="1.0" encoding="utf-8"?>
<ds:datastoreItem xmlns:ds="http://schemas.openxmlformats.org/officeDocument/2006/customXml" ds:itemID="{1152A5DF-E1DC-4807-B398-72DF8FDF7800}">
  <ds:schemaRefs>
    <ds:schemaRef ds:uri="http://schemas.openxmlformats.org/officeDocument/2006/bibliography"/>
  </ds:schemaRefs>
</ds:datastoreItem>
</file>

<file path=customXml/itemProps2.xml><?xml version="1.0" encoding="utf-8"?>
<ds:datastoreItem xmlns:ds="http://schemas.openxmlformats.org/officeDocument/2006/customXml" ds:itemID="{46BEF46C-CEDD-4DB1-9F74-8F1798BE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200ac-f82c-4e4a-a13a-dd9f172c6564"/>
    <ds:schemaRef ds:uri="ce97ac2e-1b05-4394-a011-682fd187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E390E-B28E-40AF-8865-5BAFC26AA38A}">
  <ds:schemaRefs>
    <ds:schemaRef ds:uri="http://schemas.microsoft.com/sharepoint/v3/contenttype/forms"/>
  </ds:schemaRefs>
</ds:datastoreItem>
</file>

<file path=customXml/itemProps4.xml><?xml version="1.0" encoding="utf-8"?>
<ds:datastoreItem xmlns:ds="http://schemas.openxmlformats.org/officeDocument/2006/customXml" ds:itemID="{2F3803A0-EC1F-44A6-A76A-CE5E87C4013B}">
  <ds:schemaRefs>
    <ds:schemaRef ds:uri="http://schemas.microsoft.com/office/2006/metadata/properties"/>
    <ds:schemaRef ds:uri="http://schemas.microsoft.com/office/infopath/2007/PartnerControls"/>
    <ds:schemaRef ds:uri="ffc200ac-f82c-4e4a-a13a-dd9f172c6564"/>
    <ds:schemaRef ds:uri="ce97ac2e-1b05-4394-a011-682fd187d46d"/>
  </ds:schemaRefs>
</ds:datastoreItem>
</file>

<file path=docMetadata/LabelInfo.xml><?xml version="1.0" encoding="utf-8"?>
<clbl:labelList xmlns:clbl="http://schemas.microsoft.com/office/2020/mipLabelMetadata">
  <clbl:label id="{7d8a056e-981a-4d0b-83ea-062214276430}" enabled="1" method="Standard" siteId="{c64d49cd-d138-4cdb-a5d4-324a4040c74a}" removed="0"/>
</clbl:labelList>
</file>

<file path=docProps/app.xml><?xml version="1.0" encoding="utf-8"?>
<Properties xmlns="http://schemas.openxmlformats.org/officeDocument/2006/extended-properties" xmlns:vt="http://schemas.openxmlformats.org/officeDocument/2006/docPropsVTypes">
  <Template>Flyer_AMP</Template>
  <TotalTime>0</TotalTime>
  <Pages>5</Pages>
  <Words>2115</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Flyer re Insert Heading</vt:lpstr>
    </vt:vector>
  </TitlesOfParts>
  <Company>AMP</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re Insert Heading</dc:title>
  <dc:subject/>
  <dc:creator>Thi Nguyen</dc:creator>
  <cp:keywords/>
  <cp:lastModifiedBy>Corey Parsons</cp:lastModifiedBy>
  <cp:revision>2</cp:revision>
  <cp:lastPrinted>2011-09-14T01:05:00Z</cp:lastPrinted>
  <dcterms:created xsi:type="dcterms:W3CDTF">2022-10-28T01:23:00Z</dcterms:created>
  <dcterms:modified xsi:type="dcterms:W3CDTF">2022-10-28T01:23:00Z</dcterms:modified>
  <cp:category>Flyer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0x0101000C7DD542CBA48F4D8B0AECB043747C01</vt:lpwstr>
  </property>
  <property fmtid="{D5CDD505-2E9C-101B-9397-08002B2CF9AE}" pid="3" name="MSIP_Label_7d8a056e-981a-4d0b-83ea-062214276430_Enabled">
    <vt:lpwstr>true</vt:lpwstr>
  </property>
  <property fmtid="{D5CDD505-2E9C-101B-9397-08002B2CF9AE}" pid="4" name="MSIP_Label_7d8a056e-981a-4d0b-83ea-062214276430_SetDate">
    <vt:lpwstr>2022-06-15T01:49:20Z</vt:lpwstr>
  </property>
  <property fmtid="{D5CDD505-2E9C-101B-9397-08002B2CF9AE}" pid="5" name="MSIP_Label_7d8a056e-981a-4d0b-83ea-062214276430_Method">
    <vt:lpwstr>Standard</vt:lpwstr>
  </property>
  <property fmtid="{D5CDD505-2E9C-101B-9397-08002B2CF9AE}" pid="6" name="MSIP_Label_7d8a056e-981a-4d0b-83ea-062214276430_Name">
    <vt:lpwstr>General</vt:lpwstr>
  </property>
  <property fmtid="{D5CDD505-2E9C-101B-9397-08002B2CF9AE}" pid="7" name="MSIP_Label_7d8a056e-981a-4d0b-83ea-062214276430_SiteId">
    <vt:lpwstr>c64d49cd-d138-4cdb-a5d4-324a4040c74a</vt:lpwstr>
  </property>
  <property fmtid="{D5CDD505-2E9C-101B-9397-08002B2CF9AE}" pid="8" name="MSIP_Label_7d8a056e-981a-4d0b-83ea-062214276430_ActionId">
    <vt:lpwstr>334ce899-364c-4c2b-8e80-50d9056459ed</vt:lpwstr>
  </property>
  <property fmtid="{D5CDD505-2E9C-101B-9397-08002B2CF9AE}" pid="9" name="MSIP_Label_7d8a056e-981a-4d0b-83ea-062214276430_ContentBits">
    <vt:lpwstr>0</vt:lpwstr>
  </property>
</Properties>
</file>